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18"/>
        <w:gridCol w:w="6237"/>
      </w:tblGrid>
      <w:tr xmlns:wp14="http://schemas.microsoft.com/office/word/2010/wordml" w:rsidR="001F233A" w:rsidTr="7D68B24D" w14:paraId="58D4D51B"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692E690D" wp14:textId="77777777">
            <w:pPr>
              <w:spacing w:after="0" w:line="240" w:lineRule="auto"/>
              <w:jc w:val="both"/>
              <w:rPr>
                <w:rFonts w:ascii="Arial" w:hAnsi="Arial" w:cs="Arial"/>
                <w:sz w:val="24"/>
                <w:szCs w:val="24"/>
              </w:rPr>
            </w:pPr>
            <w:r>
              <w:rPr>
                <w:rFonts w:ascii="Arial" w:hAnsi="Arial" w:cs="Arial"/>
                <w:sz w:val="24"/>
                <w:szCs w:val="24"/>
              </w:rPr>
              <w:t>Número de expediente</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71308D37" wp14:textId="77777777">
            <w:pPr>
              <w:spacing w:after="0" w:line="240" w:lineRule="auto"/>
              <w:jc w:val="both"/>
              <w:rPr>
                <w:rFonts w:ascii="Arial" w:hAnsi="Arial" w:cs="Arial"/>
                <w:sz w:val="24"/>
                <w:szCs w:val="24"/>
              </w:rPr>
            </w:pPr>
            <w:r>
              <w:rPr>
                <w:rFonts w:ascii="Arial" w:hAnsi="Arial" w:cs="Arial"/>
                <w:sz w:val="24"/>
                <w:szCs w:val="24"/>
              </w:rPr>
              <w:t>D-11234</w:t>
            </w:r>
          </w:p>
        </w:tc>
      </w:tr>
      <w:tr xmlns:wp14="http://schemas.microsoft.com/office/word/2010/wordml" w:rsidR="001F233A" w:rsidTr="7D68B24D" w14:paraId="0AB8AE60"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338A8023" wp14:textId="77777777">
            <w:pPr>
              <w:spacing w:after="0" w:line="240" w:lineRule="auto"/>
              <w:jc w:val="both"/>
              <w:rPr>
                <w:rFonts w:ascii="Arial" w:hAnsi="Arial" w:cs="Arial"/>
                <w:sz w:val="24"/>
                <w:szCs w:val="24"/>
              </w:rPr>
            </w:pPr>
            <w:r>
              <w:rPr>
                <w:rFonts w:ascii="Arial" w:hAnsi="Arial" w:cs="Arial"/>
                <w:sz w:val="24"/>
                <w:szCs w:val="24"/>
              </w:rPr>
              <w:t>Magistrado Ponente</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21A1BC33" w14:noSpellErr="1" wp14:textId="000AAB56">
            <w:pPr>
              <w:spacing w:after="0" w:line="240" w:lineRule="auto"/>
              <w:jc w:val="both"/>
              <w:rPr>
                <w:rFonts w:ascii="Arial" w:hAnsi="Arial" w:cs="Arial"/>
                <w:sz w:val="24"/>
                <w:szCs w:val="24"/>
              </w:rPr>
            </w:pPr>
            <w:r w:rsidRPr="7D68B24D" w:rsidR="7D68B24D">
              <w:rPr>
                <w:rFonts w:ascii="Arial" w:hAnsi="Arial" w:eastAsia="Arial" w:cs="Arial"/>
                <w:sz w:val="24"/>
                <w:szCs w:val="24"/>
              </w:rPr>
              <w:t xml:space="preserve">Luis Guillermo Guerrero </w:t>
            </w:r>
            <w:r w:rsidRPr="7D68B24D" w:rsidR="7D68B24D">
              <w:rPr>
                <w:rFonts w:ascii="Arial" w:hAnsi="Arial" w:eastAsia="Arial" w:cs="Arial"/>
                <w:sz w:val="24"/>
                <w:szCs w:val="24"/>
              </w:rPr>
              <w:t>P</w:t>
            </w:r>
            <w:r w:rsidRPr="7D68B24D" w:rsidR="7D68B24D">
              <w:rPr>
                <w:rFonts w:ascii="Arial" w:hAnsi="Arial" w:eastAsia="Arial" w:cs="Arial"/>
                <w:sz w:val="24"/>
                <w:szCs w:val="24"/>
              </w:rPr>
              <w:t>é</w:t>
            </w:r>
            <w:r w:rsidRPr="7D68B24D" w:rsidR="7D68B24D">
              <w:rPr>
                <w:rFonts w:ascii="Arial" w:hAnsi="Arial" w:eastAsia="Arial" w:cs="Arial"/>
                <w:sz w:val="24"/>
                <w:szCs w:val="24"/>
              </w:rPr>
              <w:t>rez</w:t>
            </w:r>
          </w:p>
        </w:tc>
      </w:tr>
      <w:tr xmlns:wp14="http://schemas.microsoft.com/office/word/2010/wordml" w:rsidR="001F233A" w:rsidTr="7D68B24D" w14:paraId="50DAF7AF"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010DDB40" wp14:textId="77777777">
            <w:pPr>
              <w:spacing w:after="0" w:line="240" w:lineRule="auto"/>
              <w:jc w:val="both"/>
              <w:rPr>
                <w:rFonts w:ascii="Arial" w:hAnsi="Arial" w:cs="Arial"/>
                <w:sz w:val="24"/>
                <w:szCs w:val="24"/>
              </w:rPr>
            </w:pPr>
            <w:r>
              <w:rPr>
                <w:rFonts w:ascii="Arial" w:hAnsi="Arial" w:cs="Arial"/>
                <w:sz w:val="24"/>
                <w:szCs w:val="24"/>
              </w:rPr>
              <w:t>Fecha</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F233A" w:rsidP="002E2C64" w:rsidRDefault="001F233A" w14:paraId="5A99323A" wp14:textId="77777777">
            <w:pPr>
              <w:spacing w:after="0" w:line="240" w:lineRule="auto"/>
              <w:jc w:val="both"/>
              <w:rPr>
                <w:rFonts w:ascii="Arial" w:hAnsi="Arial" w:cs="Arial"/>
                <w:sz w:val="24"/>
                <w:szCs w:val="24"/>
              </w:rPr>
            </w:pPr>
            <w:r>
              <w:rPr>
                <w:rFonts w:ascii="Arial" w:hAnsi="Arial" w:cs="Arial"/>
                <w:sz w:val="24"/>
                <w:szCs w:val="24"/>
              </w:rPr>
              <w:t>3 de febrero de 2016</w:t>
            </w:r>
          </w:p>
        </w:tc>
      </w:tr>
      <w:tr xmlns:wp14="http://schemas.microsoft.com/office/word/2010/wordml" w:rsidR="001F233A" w:rsidTr="7D68B24D" w14:paraId="65B6158A"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2E2B7B2F" wp14:textId="77777777">
            <w:pPr>
              <w:spacing w:after="0" w:line="240" w:lineRule="auto"/>
              <w:jc w:val="both"/>
              <w:rPr>
                <w:rFonts w:ascii="Arial" w:hAnsi="Arial" w:cs="Arial"/>
                <w:sz w:val="24"/>
                <w:szCs w:val="24"/>
              </w:rPr>
            </w:pPr>
            <w:r>
              <w:rPr>
                <w:rFonts w:ascii="Arial" w:hAnsi="Arial" w:cs="Arial"/>
                <w:sz w:val="24"/>
                <w:szCs w:val="24"/>
              </w:rPr>
              <w:t>Tema</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6D93B3DD" wp14:textId="77777777">
            <w:pPr>
              <w:spacing w:after="0" w:line="240" w:lineRule="auto"/>
              <w:jc w:val="both"/>
              <w:rPr>
                <w:rFonts w:ascii="Arial" w:hAnsi="Arial" w:cs="Arial"/>
                <w:sz w:val="24"/>
                <w:szCs w:val="24"/>
              </w:rPr>
            </w:pPr>
            <w:r>
              <w:rPr>
                <w:rFonts w:ascii="Arial" w:hAnsi="Arial" w:cs="Arial"/>
                <w:sz w:val="24"/>
                <w:szCs w:val="24"/>
              </w:rPr>
              <w:t xml:space="preserve">Oportunidad y procedencia de recusación. </w:t>
            </w:r>
          </w:p>
        </w:tc>
      </w:tr>
      <w:tr xmlns:wp14="http://schemas.microsoft.com/office/word/2010/wordml" w:rsidR="001F233A" w:rsidTr="7D68B24D" w14:paraId="160228AA" wp14:textId="77777777">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78921397" wp14:textId="77777777">
            <w:pPr>
              <w:spacing w:after="0" w:line="240" w:lineRule="auto"/>
              <w:jc w:val="both"/>
              <w:rPr>
                <w:rFonts w:ascii="Arial" w:hAnsi="Arial" w:cs="Arial"/>
                <w:sz w:val="24"/>
                <w:szCs w:val="24"/>
              </w:rPr>
            </w:pPr>
            <w:r>
              <w:rPr>
                <w:rFonts w:ascii="Arial" w:hAnsi="Arial" w:cs="Arial"/>
                <w:sz w:val="24"/>
                <w:szCs w:val="24"/>
              </w:rPr>
              <w:t>Norma demandada</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1F233A" w:rsidP="002E2C64" w:rsidRDefault="001F233A" w14:paraId="2CED68F9" w14:noSpellErr="1" wp14:textId="7CEE2E9C">
            <w:pPr>
              <w:pStyle w:val="Sinespaciado"/>
              <w:jc w:val="both"/>
              <w:rPr>
                <w:rFonts w:ascii="Arial" w:hAnsi="Arial" w:cs="Arial"/>
                <w:b/>
                <w:sz w:val="24"/>
                <w:szCs w:val="24"/>
                <w:lang w:eastAsia="es-CO"/>
              </w:rPr>
            </w:pPr>
            <w:r w:rsidRPr="7D68B24D" w:rsidR="7D68B24D">
              <w:rPr>
                <w:rFonts w:ascii="Arial" w:hAnsi="Arial" w:eastAsia="Arial" w:cs="Arial"/>
                <w:b w:val="1"/>
                <w:bCs w:val="1"/>
                <w:sz w:val="24"/>
                <w:szCs w:val="24"/>
                <w:lang w:eastAsia="es-CO"/>
              </w:rPr>
              <w:t>Ley 1564 de 2012. Articulo 142</w:t>
            </w:r>
            <w:r w:rsidRPr="7D68B24D" w:rsidR="7D68B24D">
              <w:rPr>
                <w:rFonts w:ascii="Arial" w:hAnsi="Arial" w:eastAsia="Arial" w:cs="Arial"/>
                <w:b w:val="1"/>
                <w:bCs w:val="1"/>
                <w:sz w:val="24"/>
                <w:szCs w:val="24"/>
                <w:lang w:eastAsia="es-CO"/>
              </w:rPr>
              <w:t xml:space="preserve">. </w:t>
            </w:r>
            <w:r w:rsidRPr="7D68B24D" w:rsidR="7D68B24D">
              <w:rPr>
                <w:rFonts w:ascii="Arial" w:hAnsi="Arial" w:eastAsia="Arial" w:cs="Arial"/>
                <w:b w:val="1"/>
                <w:bCs w:val="1"/>
                <w:sz w:val="24"/>
                <w:szCs w:val="24"/>
                <w:lang w:eastAsia="es-CO"/>
              </w:rPr>
              <w:t>Oportunidad y procedencia de la recusación</w:t>
            </w:r>
            <w:r w:rsidRPr="7D68B24D" w:rsidR="7D68B24D">
              <w:rPr>
                <w:rFonts w:ascii="Arial" w:hAnsi="Arial" w:eastAsia="Arial" w:cs="Arial"/>
                <w:b w:val="1"/>
                <w:bCs w:val="1"/>
                <w:sz w:val="24"/>
                <w:szCs w:val="24"/>
                <w:lang w:eastAsia="es-CO"/>
              </w:rPr>
              <w:t xml:space="preserve">. </w:t>
            </w:r>
          </w:p>
          <w:p w:rsidR="7D68B24D" w:rsidP="7D68B24D" w:rsidRDefault="7D68B24D" wp14:noSpellErr="1" w14:paraId="151CE2B5" w14:textId="69728576">
            <w:pPr>
              <w:pStyle w:val="Sinespaciado"/>
              <w:jc w:val="both"/>
            </w:pPr>
          </w:p>
          <w:p w:rsidRPr="008E5677" w:rsidR="001F233A" w:rsidP="002E2C64" w:rsidRDefault="001F233A" w14:paraId="4354C16C" wp14:textId="77777777">
            <w:pPr>
              <w:pStyle w:val="Sinespaciado"/>
              <w:jc w:val="both"/>
              <w:rPr>
                <w:rFonts w:ascii="Arial" w:hAnsi="Arial" w:cs="Arial"/>
                <w:i/>
                <w:sz w:val="24"/>
                <w:szCs w:val="24"/>
                <w:lang w:eastAsia="es-CO"/>
              </w:rPr>
            </w:pPr>
            <w:r w:rsidRPr="7D68B24D" w:rsidR="7D68B24D">
              <w:rPr>
                <w:rFonts w:ascii="Arial" w:hAnsi="Arial" w:eastAsia="Arial" w:cs="Arial"/>
                <w:i w:val="1"/>
                <w:iCs w:val="1"/>
                <w:sz w:val="24"/>
                <w:szCs w:val="24"/>
                <w:lang w:eastAsia="es-CO"/>
              </w:rPr>
              <w:t>“</w:t>
            </w:r>
            <w:r w:rsidRPr="7D68B24D" w:rsidR="7D68B24D">
              <w:rPr>
                <w:rFonts w:ascii="Arial" w:hAnsi="Arial" w:eastAsia="Arial" w:cs="Arial"/>
                <w:sz w:val="24"/>
                <w:szCs w:val="24"/>
                <w:lang w:eastAsia="es-CO"/>
              </w:rPr>
              <w:t>(…)</w:t>
            </w:r>
          </w:p>
          <w:p w:rsidR="7D68B24D" w:rsidP="7D68B24D" w:rsidRDefault="7D68B24D" wp14:noSpellErr="1" w14:paraId="63AF357A" w14:textId="1CB3901E">
            <w:pPr>
              <w:pStyle w:val="Sinespaciado"/>
              <w:jc w:val="both"/>
            </w:pPr>
          </w:p>
          <w:p w:rsidRPr="001F233A" w:rsidR="001F233A" w:rsidP="001F233A" w:rsidRDefault="001F233A" w14:paraId="2E480D40" wp14:textId="77777777">
            <w:pPr>
              <w:pStyle w:val="Sinespaciado"/>
              <w:jc w:val="both"/>
              <w:rPr>
                <w:rFonts w:ascii="Arial" w:hAnsi="Arial" w:cs="Arial"/>
                <w:i/>
                <w:sz w:val="24"/>
                <w:szCs w:val="24"/>
              </w:rPr>
            </w:pPr>
            <w:r w:rsidRPr="7D68B24D" w:rsidR="7D68B24D">
              <w:rPr>
                <w:rFonts w:ascii="Arial" w:hAnsi="Arial" w:eastAsia="Arial" w:cs="Arial"/>
                <w:i w:val="1"/>
                <w:iCs w:val="1"/>
                <w:sz w:val="24"/>
                <w:szCs w:val="24"/>
              </w:rPr>
              <w:t xml:space="preserve">No serán recusables </w:t>
            </w:r>
            <w:r w:rsidRPr="7D68B24D" w:rsidR="7D68B24D">
              <w:rPr>
                <w:rFonts w:ascii="Arial" w:hAnsi="Arial" w:eastAsia="Arial" w:cs="Arial"/>
                <w:i w:val="1"/>
                <w:iCs w:val="1"/>
                <w:sz w:val="24"/>
                <w:szCs w:val="24"/>
                <w:u w:val="single"/>
              </w:rPr>
              <w:t>ni podrán declararse impedidos</w:t>
            </w:r>
            <w:r w:rsidRPr="7D68B24D" w:rsidR="7D68B24D">
              <w:rPr>
                <w:rFonts w:ascii="Arial" w:hAnsi="Arial" w:eastAsia="Arial" w:cs="Arial"/>
                <w:i w:val="1"/>
                <w:iCs w:val="1"/>
                <w:sz w:val="24"/>
                <w:szCs w:val="24"/>
              </w:rPr>
              <w:t xml:space="preserve"> los magistrados o jueces a quienes corresponde conocer de la recusación, ni los que deben dirimir los conflictos de competencia, ni los funcionarios comisionados.</w:t>
            </w:r>
          </w:p>
          <w:p w:rsidR="7D68B24D" w:rsidP="7D68B24D" w:rsidRDefault="7D68B24D" wp14:noSpellErr="1" w14:paraId="28F41FF9" w14:textId="4A16F6BA">
            <w:pPr>
              <w:pStyle w:val="Sinespaciado"/>
              <w:jc w:val="both"/>
            </w:pPr>
          </w:p>
          <w:p w:rsidRPr="00CD292B" w:rsidR="001F233A" w:rsidP="002E2C64" w:rsidRDefault="001F233A" w14:paraId="0288C2EE" w14:noSpellErr="1" wp14:textId="2D6AE91C">
            <w:pPr>
              <w:pStyle w:val="Sinespaciado"/>
              <w:jc w:val="both"/>
              <w:rPr>
                <w:rFonts w:ascii="Arial" w:hAnsi="Arial" w:cs="Arial"/>
                <w:sz w:val="20"/>
                <w:szCs w:val="20"/>
              </w:rPr>
            </w:pPr>
            <w:r w:rsidRPr="7D68B24D" w:rsidR="7D68B24D">
              <w:rPr>
                <w:rFonts w:ascii="Arial" w:hAnsi="Arial" w:eastAsia="Arial" w:cs="Arial"/>
                <w:sz w:val="24"/>
                <w:szCs w:val="24"/>
              </w:rPr>
              <w:t>(…)</w:t>
            </w:r>
            <w:r w:rsidRPr="7D68B24D" w:rsidR="7D68B24D">
              <w:rPr>
                <w:rFonts w:ascii="Arial" w:hAnsi="Arial" w:eastAsia="Arial" w:cs="Arial"/>
                <w:sz w:val="24"/>
                <w:szCs w:val="24"/>
              </w:rPr>
              <w:t>”</w:t>
            </w:r>
          </w:p>
          <w:p w:rsidR="7D68B24D" w:rsidP="7D68B24D" w:rsidRDefault="7D68B24D" wp14:noSpellErr="1" w14:paraId="436226E8" w14:textId="6C6F8FF0">
            <w:pPr>
              <w:pStyle w:val="Sinespaciado"/>
              <w:jc w:val="both"/>
            </w:pPr>
          </w:p>
          <w:p w:rsidR="001F233A" w:rsidP="002E2C64" w:rsidRDefault="001F233A" w14:paraId="4F6F9E19" wp14:textId="77777777">
            <w:pPr>
              <w:pStyle w:val="NormalWeb"/>
              <w:shd w:val="clear" w:color="auto" w:fill="FFFFFF"/>
              <w:jc w:val="both"/>
              <w:rPr>
                <w:rFonts w:ascii="Arial" w:hAnsi="Arial" w:cs="Arial"/>
              </w:rPr>
            </w:pPr>
            <w:r>
              <w:rPr>
                <w:rFonts w:ascii="Arial" w:hAnsi="Arial" w:cs="Arial"/>
                <w:color w:val="000000"/>
                <w:sz w:val="22"/>
              </w:rPr>
              <w:t>(Se subraya el texto demandado)</w:t>
            </w:r>
          </w:p>
        </w:tc>
      </w:tr>
    </w:tbl>
    <w:p xmlns:wp14="http://schemas.microsoft.com/office/word/2010/wordml" w:rsidR="001F233A" w:rsidP="001F233A" w:rsidRDefault="001F233A" w14:paraId="17F6D3C4" wp14:textId="77777777"/>
    <w:p xmlns:wp14="http://schemas.microsoft.com/office/word/2010/wordml" w:rsidR="001F233A" w:rsidP="7D68B24D" w:rsidRDefault="001F233A" w14:paraId="1F864772" wp14:noSpellErr="1" wp14:textId="5FDDE0F6">
      <w:pPr>
        <w:rPr>
          <w:rFonts w:ascii="Arial" w:hAnsi="Arial" w:cs="Arial"/>
          <w:sz w:val="24"/>
          <w:szCs w:val="24"/>
        </w:rPr>
      </w:pPr>
      <w:r w:rsidRPr="7D68B24D" w:rsidR="7D68B24D">
        <w:rPr>
          <w:rFonts w:ascii="Arial" w:hAnsi="Arial" w:eastAsia="Arial" w:cs="Arial"/>
          <w:b w:val="1"/>
          <w:bCs w:val="1"/>
          <w:sz w:val="24"/>
          <w:szCs w:val="24"/>
        </w:rPr>
        <w:t>I. Cargos del accionante</w:t>
      </w:r>
      <w:r w:rsidRPr="7D68B24D" w:rsidR="7D68B24D">
        <w:rPr>
          <w:rFonts w:ascii="Arial" w:hAnsi="Arial" w:eastAsia="Arial" w:cs="Arial"/>
          <w:b w:val="1"/>
          <w:bCs w:val="1"/>
          <w:sz w:val="24"/>
          <w:szCs w:val="24"/>
        </w:rPr>
        <w:t>.</w:t>
      </w:r>
    </w:p>
    <w:p w:rsidR="7D68B24D" w:rsidP="7D68B24D" w:rsidRDefault="7D68B24D" w14:noSpellErr="1" w14:paraId="398A8EB9" w14:textId="62667EBB">
      <w:pPr>
        <w:pStyle w:val="Normal"/>
        <w:jc w:val="both"/>
      </w:pPr>
      <w:r w:rsidRPr="7D68B24D" w:rsidR="7D68B24D">
        <w:rPr>
          <w:rFonts w:ascii="Arial" w:hAnsi="Arial" w:eastAsia="Arial" w:cs="Arial"/>
          <w:sz w:val="24"/>
          <w:szCs w:val="24"/>
        </w:rPr>
        <w:t>La disposición demandada vulnera los artículos 29 y 93 constitucionales.</w:t>
      </w:r>
    </w:p>
    <w:p w:rsidR="7D68B24D" w:rsidP="7D68B24D" w:rsidRDefault="7D68B24D" w14:noSpellErr="1" w14:paraId="2BF31F21" w14:textId="4D434758">
      <w:pPr>
        <w:pStyle w:val="Normal"/>
        <w:jc w:val="both"/>
      </w:pPr>
      <w:r w:rsidRPr="7D68B24D" w:rsidR="7D68B24D">
        <w:rPr>
          <w:rFonts w:ascii="Arial" w:hAnsi="Arial" w:eastAsia="Arial" w:cs="Arial"/>
          <w:sz w:val="24"/>
          <w:szCs w:val="24"/>
        </w:rPr>
        <w:t xml:space="preserve">El artículo 29 consagra el derecho a un debido proceso, y en ello se entiende la garantía de la imparcialidad del juez. </w:t>
      </w:r>
      <w:r w:rsidRPr="7D68B24D" w:rsidR="7D68B24D">
        <w:rPr>
          <w:rFonts w:ascii="Arial" w:hAnsi="Arial" w:eastAsia="Arial" w:cs="Arial"/>
          <w:sz w:val="24"/>
          <w:szCs w:val="24"/>
        </w:rPr>
        <w:t xml:space="preserve">Por otro lado, el artículo 93 permite entender la inclusión en el ordenamiento colombiano del artículo 10 de la Declaración Universal de los Derechos Humanos, en el que se consagra el derecho a un tribunal independiente e imparcial. </w:t>
      </w:r>
    </w:p>
    <w:p xmlns:wp14="http://schemas.microsoft.com/office/word/2010/wordml" w:rsidR="001F233A" w:rsidP="001F233A" w:rsidRDefault="001F233A" w14:paraId="1BCCFAB5" wp14:noSpellErr="1" wp14:textId="13C0A6EE">
      <w:pPr>
        <w:jc w:val="both"/>
        <w:rPr>
          <w:rFonts w:ascii="Arial" w:hAnsi="Arial" w:cs="Arial"/>
          <w:sz w:val="24"/>
          <w:szCs w:val="24"/>
        </w:rPr>
      </w:pPr>
      <w:r w:rsidRPr="7D68B24D" w:rsidR="7D68B24D">
        <w:rPr>
          <w:rFonts w:ascii="Arial" w:hAnsi="Arial" w:eastAsia="Arial" w:cs="Arial"/>
          <w:sz w:val="24"/>
          <w:szCs w:val="24"/>
        </w:rPr>
        <w:t>El supuesto normativo procesal consagra la garantía de recusación que tiene la parte contra el juez que conoce del proceso</w:t>
      </w:r>
      <w:r w:rsidRPr="7D68B24D" w:rsidR="7D68B24D">
        <w:rPr>
          <w:rFonts w:ascii="Arial" w:hAnsi="Arial" w:eastAsia="Arial" w:cs="Arial"/>
          <w:sz w:val="24"/>
          <w:szCs w:val="24"/>
        </w:rPr>
        <w:t xml:space="preserve">, </w:t>
      </w:r>
      <w:r w:rsidRPr="7D68B24D" w:rsidR="7D68B24D">
        <w:rPr>
          <w:rFonts w:ascii="Arial" w:hAnsi="Arial" w:eastAsia="Arial" w:cs="Arial"/>
          <w:sz w:val="24"/>
          <w:szCs w:val="24"/>
        </w:rPr>
        <w:t>pero</w:t>
      </w:r>
      <w:r w:rsidRPr="7D68B24D" w:rsidR="7D68B24D">
        <w:rPr>
          <w:rFonts w:ascii="Arial" w:hAnsi="Arial" w:eastAsia="Arial" w:cs="Arial"/>
          <w:sz w:val="24"/>
          <w:szCs w:val="24"/>
        </w:rPr>
        <w:t xml:space="preserve"> al </w:t>
      </w:r>
      <w:r w:rsidRPr="7D68B24D" w:rsidR="7D68B24D">
        <w:rPr>
          <w:rFonts w:ascii="Arial" w:hAnsi="Arial" w:eastAsia="Arial" w:cs="Arial"/>
          <w:sz w:val="24"/>
          <w:szCs w:val="24"/>
        </w:rPr>
        <w:t>mismo</w:t>
      </w:r>
      <w:r w:rsidRPr="7D68B24D" w:rsidR="7D68B24D">
        <w:rPr>
          <w:rFonts w:ascii="Arial" w:hAnsi="Arial" w:eastAsia="Arial" w:cs="Arial"/>
          <w:sz w:val="24"/>
          <w:szCs w:val="24"/>
        </w:rPr>
        <w:t xml:space="preserve"> tiempo es limitada</w:t>
      </w:r>
      <w:r w:rsidRPr="7D68B24D" w:rsidR="7D68B24D">
        <w:rPr>
          <w:rFonts w:ascii="Arial" w:hAnsi="Arial" w:eastAsia="Arial" w:cs="Arial"/>
          <w:sz w:val="24"/>
          <w:szCs w:val="24"/>
        </w:rPr>
        <w:t xml:space="preserve"> en tanto que se</w:t>
      </w:r>
      <w:r w:rsidRPr="7D68B24D" w:rsidR="7D68B24D">
        <w:rPr>
          <w:rFonts w:ascii="Arial" w:hAnsi="Arial" w:eastAsia="Arial" w:cs="Arial"/>
          <w:sz w:val="24"/>
          <w:szCs w:val="24"/>
        </w:rPr>
        <w:t xml:space="preserve"> impone la prohibición de </w:t>
      </w:r>
      <w:r w:rsidRPr="7D68B24D" w:rsidR="7D68B24D">
        <w:rPr>
          <w:rFonts w:ascii="Arial" w:hAnsi="Arial" w:eastAsia="Arial" w:cs="Arial"/>
          <w:sz w:val="24"/>
          <w:szCs w:val="24"/>
        </w:rPr>
        <w:t xml:space="preserve">hacerlo contra el juez o magistrado que conoce del incidente que origina el rechazo de la recusación del juez primigenio. Esto en virtud de garantizar el principio de economía procesal velando por la celeridad y eficacia del proceso pero dejando en velo el derecho a tener un juez imparcial. </w:t>
      </w:r>
    </w:p>
    <w:p xmlns:wp14="http://schemas.microsoft.com/office/word/2010/wordml" w:rsidR="001F233A" w:rsidP="001F233A" w:rsidRDefault="001F233A" w14:paraId="31788FEA" wp14:noSpellErr="1" wp14:textId="505AB973">
      <w:pPr>
        <w:jc w:val="both"/>
        <w:rPr>
          <w:rFonts w:ascii="Arial" w:hAnsi="Arial" w:cs="Arial"/>
          <w:sz w:val="24"/>
          <w:szCs w:val="24"/>
        </w:rPr>
      </w:pPr>
      <w:r w:rsidRPr="7D68B24D" w:rsidR="7D68B24D">
        <w:rPr>
          <w:rFonts w:ascii="Arial" w:hAnsi="Arial" w:eastAsia="Arial" w:cs="Arial"/>
          <w:sz w:val="24"/>
          <w:szCs w:val="24"/>
        </w:rPr>
        <w:t>Además</w:t>
      </w:r>
      <w:r w:rsidRPr="7D68B24D" w:rsidR="7D68B24D">
        <w:rPr>
          <w:rFonts w:ascii="Arial" w:hAnsi="Arial" w:eastAsia="Arial" w:cs="Arial"/>
          <w:sz w:val="24"/>
          <w:szCs w:val="24"/>
        </w:rPr>
        <w:t xml:space="preserve">, </w:t>
      </w:r>
      <w:r w:rsidRPr="7D68B24D" w:rsidR="7D68B24D">
        <w:rPr>
          <w:rFonts w:ascii="Arial" w:hAnsi="Arial" w:eastAsia="Arial" w:cs="Arial"/>
          <w:sz w:val="24"/>
          <w:szCs w:val="24"/>
        </w:rPr>
        <w:t xml:space="preserve">la norma </w:t>
      </w:r>
      <w:r w:rsidRPr="7D68B24D" w:rsidR="7D68B24D">
        <w:rPr>
          <w:rFonts w:ascii="Arial" w:hAnsi="Arial" w:eastAsia="Arial" w:cs="Arial"/>
          <w:sz w:val="24"/>
          <w:szCs w:val="24"/>
        </w:rPr>
        <w:t xml:space="preserve">prohibió a dicho juez declararse impedido. </w:t>
      </w:r>
    </w:p>
    <w:p xmlns:wp14="http://schemas.microsoft.com/office/word/2010/wordml" w:rsidR="001F233A" w:rsidP="001F233A" w:rsidRDefault="001F233A" w14:paraId="41F71874" wp14:textId="4892CE04">
      <w:pPr>
        <w:rPr>
          <w:rFonts w:ascii="Arial" w:hAnsi="Arial" w:cs="Arial"/>
          <w:b/>
          <w:sz w:val="24"/>
          <w:szCs w:val="24"/>
        </w:rPr>
      </w:pPr>
      <w:r w:rsidRPr="7D68B24D" w:rsidR="7D68B24D">
        <w:rPr>
          <w:rFonts w:ascii="Arial" w:hAnsi="Arial" w:eastAsia="Arial" w:cs="Arial"/>
          <w:b w:val="1"/>
          <w:bCs w:val="1"/>
          <w:sz w:val="24"/>
          <w:szCs w:val="24"/>
        </w:rPr>
        <w:t>I</w:t>
      </w:r>
      <w:r w:rsidRPr="7D68B24D" w:rsidR="7D68B24D">
        <w:rPr>
          <w:rFonts w:ascii="Arial" w:hAnsi="Arial" w:eastAsia="Arial" w:cs="Arial"/>
          <w:b w:val="1"/>
          <w:bCs w:val="1"/>
          <w:sz w:val="24"/>
          <w:szCs w:val="24"/>
        </w:rPr>
        <w:t>I. Actuaciones.</w:t>
      </w:r>
    </w:p>
    <w:p xmlns:wp14="http://schemas.microsoft.com/office/word/2010/wordml" w:rsidRPr="00036F83" w:rsidR="001F233A" w:rsidP="001F233A" w:rsidRDefault="001F233A" w14:paraId="3F6ADB46" wp14:textId="77777777">
      <w:pPr>
        <w:rPr>
          <w:rFonts w:ascii="Arial" w:hAnsi="Arial" w:cs="Arial"/>
          <w:sz w:val="24"/>
          <w:szCs w:val="24"/>
        </w:rPr>
      </w:pPr>
      <w:r>
        <w:rPr>
          <w:rFonts w:ascii="Arial" w:hAnsi="Arial" w:cs="Arial"/>
          <w:sz w:val="24"/>
          <w:szCs w:val="24"/>
        </w:rPr>
        <w:t xml:space="preserve">Demanda </w:t>
      </w:r>
      <w:r w:rsidR="002B3B12">
        <w:rPr>
          <w:rFonts w:ascii="Arial" w:hAnsi="Arial" w:cs="Arial"/>
          <w:sz w:val="24"/>
          <w:szCs w:val="24"/>
        </w:rPr>
        <w:t xml:space="preserve">en trámite. </w:t>
      </w:r>
      <w:bookmarkStart w:name="_GoBack" w:id="0"/>
      <w:bookmarkEnd w:id="0"/>
    </w:p>
    <w:p xmlns:wp14="http://schemas.microsoft.com/office/word/2010/wordml" w:rsidRPr="008D1DCD" w:rsidR="001F233A" w:rsidP="001F233A" w:rsidRDefault="001F233A" w14:paraId="480AF1E5" wp14:textId="77777777">
      <w:pPr>
        <w:rPr>
          <w:rFonts w:ascii="Arial" w:hAnsi="Arial" w:cs="Arial"/>
          <w:sz w:val="24"/>
          <w:szCs w:val="24"/>
        </w:rPr>
      </w:pPr>
    </w:p>
    <w:p xmlns:wp14="http://schemas.microsoft.com/office/word/2010/wordml" w:rsidR="00A10948" w:rsidRDefault="00A10948" w14:paraId="008FF1EF" wp14:textId="77777777"/>
    <w:sectPr w:rsidR="00A10948">
      <w:headerReference w:type="default" r:id="rId6"/>
      <w:pgSz w:w="12240" w:h="15840" w:orient="portrait"/>
      <w:pgMar w:top="1417" w:right="1701" w:bottom="1417" w:left="1701" w:header="708" w:footer="708" w:gutter="0"/>
      <w:cols w:space="708"/>
      <w:docGrid w:linePitch="360"/>
      <w:footerReference w:type="default" r:id="Ree9aa36c6df0495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640A4" w:rsidP="001F233A" w:rsidRDefault="006640A4" w14:paraId="54DB3070" wp14:textId="77777777">
      <w:pPr>
        <w:spacing w:after="0" w:line="240" w:lineRule="auto"/>
      </w:pPr>
      <w:r>
        <w:separator/>
      </w:r>
    </w:p>
  </w:endnote>
  <w:endnote w:type="continuationSeparator" w:id="0">
    <w:p xmlns:wp14="http://schemas.microsoft.com/office/word/2010/wordml" w:rsidR="006640A4" w:rsidP="001F233A" w:rsidRDefault="006640A4" w14:paraId="5E8DC4C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ook w:val="04A0" w:firstRow="1" w:lastRow="0" w:firstColumn="1" w:lastColumn="0" w:noHBand="0" w:noVBand="1"/>
    </w:tblPr>
    <w:tblGrid>
      <w:gridCol w:w="2946"/>
      <w:gridCol w:w="2946"/>
      <w:gridCol w:w="2946"/>
    </w:tblGrid>
    <w:tr w:rsidR="7D68B24D" w:rsidTr="7D68B24D" w14:paraId="396C8847">
      <w:tc>
        <w:tcPr>
          <w:tcW w:w="2946" w:type="dxa"/>
          <w:tcMar/>
        </w:tcPr>
        <w:p w:rsidR="7D68B24D" w:rsidP="7D68B24D" w:rsidRDefault="7D68B24D" w14:paraId="687D5AC2" w14:textId="48FFC788">
          <w:pPr>
            <w:pStyle w:val="Encabezado"/>
            <w:bidi w:val="0"/>
            <w:ind w:left="-115"/>
            <w:jc w:val="left"/>
          </w:pPr>
        </w:p>
      </w:tc>
      <w:tc>
        <w:tcPr>
          <w:tcW w:w="2946" w:type="dxa"/>
          <w:tcMar/>
        </w:tcPr>
        <w:p w:rsidR="7D68B24D" w:rsidP="7D68B24D" w:rsidRDefault="7D68B24D" w14:paraId="3D772D8E" w14:textId="06170096">
          <w:pPr>
            <w:pStyle w:val="Encabezado"/>
            <w:bidi w:val="0"/>
            <w:jc w:val="center"/>
          </w:pPr>
        </w:p>
      </w:tc>
      <w:tc>
        <w:tcPr>
          <w:tcW w:w="2946" w:type="dxa"/>
          <w:tcMar/>
        </w:tcPr>
        <w:p w:rsidR="7D68B24D" w:rsidP="7D68B24D" w:rsidRDefault="7D68B24D" w14:paraId="41CD6E75" w14:textId="2F00D7D2">
          <w:pPr>
            <w:pStyle w:val="Encabezado"/>
            <w:bidi w:val="0"/>
            <w:ind w:right="-115"/>
            <w:jc w:val="right"/>
          </w:pPr>
        </w:p>
      </w:tc>
    </w:tr>
  </w:tbl>
  <w:p w:rsidR="7D68B24D" w:rsidP="7D68B24D" w:rsidRDefault="7D68B24D" w14:paraId="4E1F22D7" w14:textId="77B8138B">
    <w:pPr>
      <w:pStyle w:val="Piedepgina"/>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640A4" w:rsidP="001F233A" w:rsidRDefault="006640A4" w14:paraId="7012E1E1" wp14:textId="77777777">
      <w:pPr>
        <w:spacing w:after="0" w:line="240" w:lineRule="auto"/>
      </w:pPr>
      <w:r>
        <w:separator/>
      </w:r>
    </w:p>
  </w:footnote>
  <w:footnote w:type="continuationSeparator" w:id="0">
    <w:p xmlns:wp14="http://schemas.microsoft.com/office/word/2010/wordml" w:rsidR="006640A4" w:rsidP="001F233A" w:rsidRDefault="006640A4" w14:paraId="3B5C44E3"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7900" w:rsidR="0081763B" w:rsidRDefault="001F233A" w14:paraId="0F2ADC68" wp14:noSpellErr="1" wp14:textId="0A39395E">
    <w:pPr>
      <w:pStyle w:val="Encabezado"/>
      <w:rPr>
        <w:b/>
      </w:rPr>
    </w:pPr>
    <w:r w:rsidR="7D68B24D">
      <w:rPr>
        <w:b w:val="0"/>
        <w:bCs w:val="0"/>
      </w:rPr>
      <w:t xml:space="preserve">EXP. </w:t>
    </w:r>
    <w:r w:rsidR="7D68B24D">
      <w:rPr>
        <w:b w:val="0"/>
        <w:bCs w:val="0"/>
      </w:rPr>
      <w:t>D-11234</w:t>
    </w:r>
  </w:p>
  <w:p xmlns:wp14="http://schemas.microsoft.com/office/word/2010/wordml" w:rsidR="0081763B" w:rsidRDefault="006640A4" w14:paraId="71E118FB" wp14:textId="77777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3A"/>
    <w:rsid w:val="00001A7B"/>
    <w:rsid w:val="00016933"/>
    <w:rsid w:val="0002077E"/>
    <w:rsid w:val="00025A72"/>
    <w:rsid w:val="00033369"/>
    <w:rsid w:val="000430AD"/>
    <w:rsid w:val="00046EBE"/>
    <w:rsid w:val="00051B07"/>
    <w:rsid w:val="0006319F"/>
    <w:rsid w:val="0006763E"/>
    <w:rsid w:val="00067AEF"/>
    <w:rsid w:val="00076FD1"/>
    <w:rsid w:val="00083576"/>
    <w:rsid w:val="00085182"/>
    <w:rsid w:val="000873F9"/>
    <w:rsid w:val="00092F0D"/>
    <w:rsid w:val="00093DFB"/>
    <w:rsid w:val="00094A8A"/>
    <w:rsid w:val="00095EDB"/>
    <w:rsid w:val="00096A51"/>
    <w:rsid w:val="00097556"/>
    <w:rsid w:val="000A035A"/>
    <w:rsid w:val="000B481D"/>
    <w:rsid w:val="000C06B1"/>
    <w:rsid w:val="000C28D7"/>
    <w:rsid w:val="000C4775"/>
    <w:rsid w:val="000C6B38"/>
    <w:rsid w:val="000D6449"/>
    <w:rsid w:val="000E268D"/>
    <w:rsid w:val="000E4BE6"/>
    <w:rsid w:val="000E4F37"/>
    <w:rsid w:val="000F14FD"/>
    <w:rsid w:val="000F1ED7"/>
    <w:rsid w:val="000F76A0"/>
    <w:rsid w:val="001017D9"/>
    <w:rsid w:val="001029B3"/>
    <w:rsid w:val="00103959"/>
    <w:rsid w:val="001043FD"/>
    <w:rsid w:val="00105188"/>
    <w:rsid w:val="00111520"/>
    <w:rsid w:val="00111BE6"/>
    <w:rsid w:val="001279F1"/>
    <w:rsid w:val="001314E8"/>
    <w:rsid w:val="0013461E"/>
    <w:rsid w:val="00141F91"/>
    <w:rsid w:val="00142497"/>
    <w:rsid w:val="00145524"/>
    <w:rsid w:val="001457EC"/>
    <w:rsid w:val="00150AE8"/>
    <w:rsid w:val="0015782A"/>
    <w:rsid w:val="00174ECC"/>
    <w:rsid w:val="001837C1"/>
    <w:rsid w:val="001846FC"/>
    <w:rsid w:val="0018555F"/>
    <w:rsid w:val="00186696"/>
    <w:rsid w:val="00186830"/>
    <w:rsid w:val="00195025"/>
    <w:rsid w:val="001A06D3"/>
    <w:rsid w:val="001A53EE"/>
    <w:rsid w:val="001B3665"/>
    <w:rsid w:val="001B3A54"/>
    <w:rsid w:val="001B3F3E"/>
    <w:rsid w:val="001C3B06"/>
    <w:rsid w:val="001C5FC4"/>
    <w:rsid w:val="001C7F24"/>
    <w:rsid w:val="001D04B1"/>
    <w:rsid w:val="001D3D51"/>
    <w:rsid w:val="001D7D8C"/>
    <w:rsid w:val="001E7DB5"/>
    <w:rsid w:val="001F233A"/>
    <w:rsid w:val="001F23D6"/>
    <w:rsid w:val="001F341C"/>
    <w:rsid w:val="001F3DAA"/>
    <w:rsid w:val="001F72C3"/>
    <w:rsid w:val="00201912"/>
    <w:rsid w:val="00202A7D"/>
    <w:rsid w:val="002110EA"/>
    <w:rsid w:val="002138B3"/>
    <w:rsid w:val="00214437"/>
    <w:rsid w:val="00216F22"/>
    <w:rsid w:val="002174AF"/>
    <w:rsid w:val="002178AF"/>
    <w:rsid w:val="00232846"/>
    <w:rsid w:val="00233D00"/>
    <w:rsid w:val="00234E98"/>
    <w:rsid w:val="00236D20"/>
    <w:rsid w:val="00241F2A"/>
    <w:rsid w:val="00251F2E"/>
    <w:rsid w:val="00252488"/>
    <w:rsid w:val="00260765"/>
    <w:rsid w:val="00262103"/>
    <w:rsid w:val="0026403A"/>
    <w:rsid w:val="0026503D"/>
    <w:rsid w:val="00270635"/>
    <w:rsid w:val="00272E96"/>
    <w:rsid w:val="00282908"/>
    <w:rsid w:val="00286157"/>
    <w:rsid w:val="002B1A57"/>
    <w:rsid w:val="002B3B12"/>
    <w:rsid w:val="002B4D5D"/>
    <w:rsid w:val="002B7499"/>
    <w:rsid w:val="002C42E0"/>
    <w:rsid w:val="002C43DB"/>
    <w:rsid w:val="002C4DE8"/>
    <w:rsid w:val="002C64C0"/>
    <w:rsid w:val="002D2A38"/>
    <w:rsid w:val="002D4AFB"/>
    <w:rsid w:val="002E17F5"/>
    <w:rsid w:val="002E6EE4"/>
    <w:rsid w:val="002F1D31"/>
    <w:rsid w:val="002F2C77"/>
    <w:rsid w:val="002F6493"/>
    <w:rsid w:val="00301003"/>
    <w:rsid w:val="0030291C"/>
    <w:rsid w:val="00306CC9"/>
    <w:rsid w:val="003127C3"/>
    <w:rsid w:val="00316DE5"/>
    <w:rsid w:val="00327D5D"/>
    <w:rsid w:val="00331322"/>
    <w:rsid w:val="003331C1"/>
    <w:rsid w:val="003360BB"/>
    <w:rsid w:val="003360D8"/>
    <w:rsid w:val="003364D5"/>
    <w:rsid w:val="00336CC4"/>
    <w:rsid w:val="003412D6"/>
    <w:rsid w:val="00352484"/>
    <w:rsid w:val="00353315"/>
    <w:rsid w:val="00360228"/>
    <w:rsid w:val="00364280"/>
    <w:rsid w:val="00364BC6"/>
    <w:rsid w:val="00364C71"/>
    <w:rsid w:val="00365309"/>
    <w:rsid w:val="00367A7C"/>
    <w:rsid w:val="003718FD"/>
    <w:rsid w:val="00373BF3"/>
    <w:rsid w:val="00380445"/>
    <w:rsid w:val="003817AC"/>
    <w:rsid w:val="00390664"/>
    <w:rsid w:val="003912D6"/>
    <w:rsid w:val="00391350"/>
    <w:rsid w:val="00396200"/>
    <w:rsid w:val="003967A7"/>
    <w:rsid w:val="00397861"/>
    <w:rsid w:val="003A18DB"/>
    <w:rsid w:val="003A1DE3"/>
    <w:rsid w:val="003A1F0E"/>
    <w:rsid w:val="003A60BE"/>
    <w:rsid w:val="003A71DE"/>
    <w:rsid w:val="003A72B5"/>
    <w:rsid w:val="003A73DB"/>
    <w:rsid w:val="003B6108"/>
    <w:rsid w:val="003B6994"/>
    <w:rsid w:val="003C1219"/>
    <w:rsid w:val="003C36FF"/>
    <w:rsid w:val="003C55FA"/>
    <w:rsid w:val="003D1FFF"/>
    <w:rsid w:val="003D2EEB"/>
    <w:rsid w:val="003D3BBF"/>
    <w:rsid w:val="003D43A7"/>
    <w:rsid w:val="003D4B1D"/>
    <w:rsid w:val="003D6B4E"/>
    <w:rsid w:val="003E0325"/>
    <w:rsid w:val="003E1DFF"/>
    <w:rsid w:val="003E3D99"/>
    <w:rsid w:val="003E65DB"/>
    <w:rsid w:val="003F47C0"/>
    <w:rsid w:val="00401D5D"/>
    <w:rsid w:val="004035CF"/>
    <w:rsid w:val="00406C45"/>
    <w:rsid w:val="0041099B"/>
    <w:rsid w:val="00410BC0"/>
    <w:rsid w:val="0041326E"/>
    <w:rsid w:val="00421242"/>
    <w:rsid w:val="00440668"/>
    <w:rsid w:val="00440979"/>
    <w:rsid w:val="00442606"/>
    <w:rsid w:val="0044313E"/>
    <w:rsid w:val="00444B88"/>
    <w:rsid w:val="00444FE6"/>
    <w:rsid w:val="00450273"/>
    <w:rsid w:val="0045317F"/>
    <w:rsid w:val="00453447"/>
    <w:rsid w:val="00455960"/>
    <w:rsid w:val="004623CF"/>
    <w:rsid w:val="004657B3"/>
    <w:rsid w:val="004707A6"/>
    <w:rsid w:val="00482642"/>
    <w:rsid w:val="00486F85"/>
    <w:rsid w:val="004945E6"/>
    <w:rsid w:val="00496C9C"/>
    <w:rsid w:val="00497617"/>
    <w:rsid w:val="004A5706"/>
    <w:rsid w:val="004B5B05"/>
    <w:rsid w:val="004C152A"/>
    <w:rsid w:val="004C5AC6"/>
    <w:rsid w:val="004C5E41"/>
    <w:rsid w:val="004C7123"/>
    <w:rsid w:val="004D07E3"/>
    <w:rsid w:val="004D0D2B"/>
    <w:rsid w:val="004D6A4A"/>
    <w:rsid w:val="004D6E81"/>
    <w:rsid w:val="004E07F4"/>
    <w:rsid w:val="004E71CD"/>
    <w:rsid w:val="00505AA8"/>
    <w:rsid w:val="00521033"/>
    <w:rsid w:val="005235CA"/>
    <w:rsid w:val="00523796"/>
    <w:rsid w:val="005256A5"/>
    <w:rsid w:val="00535DB8"/>
    <w:rsid w:val="00543427"/>
    <w:rsid w:val="00544FDD"/>
    <w:rsid w:val="005468FC"/>
    <w:rsid w:val="00570AF5"/>
    <w:rsid w:val="00573E88"/>
    <w:rsid w:val="005762BF"/>
    <w:rsid w:val="00582F9C"/>
    <w:rsid w:val="00585B42"/>
    <w:rsid w:val="005A5FB8"/>
    <w:rsid w:val="005B7401"/>
    <w:rsid w:val="005C0B20"/>
    <w:rsid w:val="005C47C3"/>
    <w:rsid w:val="005C6881"/>
    <w:rsid w:val="005C7C2E"/>
    <w:rsid w:val="005D0407"/>
    <w:rsid w:val="005E2281"/>
    <w:rsid w:val="005E2352"/>
    <w:rsid w:val="005F0973"/>
    <w:rsid w:val="005F5EB8"/>
    <w:rsid w:val="005F7ABE"/>
    <w:rsid w:val="00604882"/>
    <w:rsid w:val="006055FF"/>
    <w:rsid w:val="006071F6"/>
    <w:rsid w:val="0060720B"/>
    <w:rsid w:val="006265A1"/>
    <w:rsid w:val="006279A8"/>
    <w:rsid w:val="00635B61"/>
    <w:rsid w:val="00640995"/>
    <w:rsid w:val="00651122"/>
    <w:rsid w:val="006624B9"/>
    <w:rsid w:val="006635D1"/>
    <w:rsid w:val="006640A4"/>
    <w:rsid w:val="00666A9D"/>
    <w:rsid w:val="00670319"/>
    <w:rsid w:val="00687F4A"/>
    <w:rsid w:val="00691004"/>
    <w:rsid w:val="00693EBA"/>
    <w:rsid w:val="006963DD"/>
    <w:rsid w:val="006A5239"/>
    <w:rsid w:val="006A52D1"/>
    <w:rsid w:val="006B550D"/>
    <w:rsid w:val="006B63FB"/>
    <w:rsid w:val="006B6CCD"/>
    <w:rsid w:val="006C3F8B"/>
    <w:rsid w:val="006C4611"/>
    <w:rsid w:val="006C6EFC"/>
    <w:rsid w:val="006D7970"/>
    <w:rsid w:val="006E47FC"/>
    <w:rsid w:val="006E680D"/>
    <w:rsid w:val="007030BF"/>
    <w:rsid w:val="0070449F"/>
    <w:rsid w:val="007132F0"/>
    <w:rsid w:val="007135A5"/>
    <w:rsid w:val="0071557E"/>
    <w:rsid w:val="007179E9"/>
    <w:rsid w:val="00717C9B"/>
    <w:rsid w:val="007256D1"/>
    <w:rsid w:val="00726A2B"/>
    <w:rsid w:val="00732010"/>
    <w:rsid w:val="0073238D"/>
    <w:rsid w:val="00735F0A"/>
    <w:rsid w:val="0074048F"/>
    <w:rsid w:val="00740F54"/>
    <w:rsid w:val="007477C5"/>
    <w:rsid w:val="00751062"/>
    <w:rsid w:val="007571C6"/>
    <w:rsid w:val="007609ED"/>
    <w:rsid w:val="00765682"/>
    <w:rsid w:val="00765FF5"/>
    <w:rsid w:val="00772347"/>
    <w:rsid w:val="007738FC"/>
    <w:rsid w:val="007825FE"/>
    <w:rsid w:val="00796CD2"/>
    <w:rsid w:val="007A0697"/>
    <w:rsid w:val="007A2CA9"/>
    <w:rsid w:val="007A4384"/>
    <w:rsid w:val="007A5FC3"/>
    <w:rsid w:val="007A68DE"/>
    <w:rsid w:val="007A6B1B"/>
    <w:rsid w:val="007A7B67"/>
    <w:rsid w:val="007B13CC"/>
    <w:rsid w:val="007B399E"/>
    <w:rsid w:val="007B7DB2"/>
    <w:rsid w:val="007C33D0"/>
    <w:rsid w:val="007C3781"/>
    <w:rsid w:val="007C3823"/>
    <w:rsid w:val="007C6205"/>
    <w:rsid w:val="007E12FE"/>
    <w:rsid w:val="007E4056"/>
    <w:rsid w:val="007E619E"/>
    <w:rsid w:val="007E6FE2"/>
    <w:rsid w:val="00800501"/>
    <w:rsid w:val="00815368"/>
    <w:rsid w:val="00821DFF"/>
    <w:rsid w:val="008258BE"/>
    <w:rsid w:val="00832889"/>
    <w:rsid w:val="00844201"/>
    <w:rsid w:val="00846859"/>
    <w:rsid w:val="00847513"/>
    <w:rsid w:val="00854893"/>
    <w:rsid w:val="00856953"/>
    <w:rsid w:val="008614C6"/>
    <w:rsid w:val="0086636F"/>
    <w:rsid w:val="00875E70"/>
    <w:rsid w:val="00891018"/>
    <w:rsid w:val="00891D50"/>
    <w:rsid w:val="0089341E"/>
    <w:rsid w:val="00895C72"/>
    <w:rsid w:val="00895D9A"/>
    <w:rsid w:val="008B1570"/>
    <w:rsid w:val="008B1D39"/>
    <w:rsid w:val="008B2E23"/>
    <w:rsid w:val="008B3D98"/>
    <w:rsid w:val="008B4841"/>
    <w:rsid w:val="008B60BE"/>
    <w:rsid w:val="008B7BF9"/>
    <w:rsid w:val="008C26E6"/>
    <w:rsid w:val="008C5507"/>
    <w:rsid w:val="008C5BE6"/>
    <w:rsid w:val="008C78C4"/>
    <w:rsid w:val="008D4546"/>
    <w:rsid w:val="008D6B0A"/>
    <w:rsid w:val="008D7991"/>
    <w:rsid w:val="008E0E7E"/>
    <w:rsid w:val="008E44D4"/>
    <w:rsid w:val="008E6808"/>
    <w:rsid w:val="008E728E"/>
    <w:rsid w:val="008F0DB4"/>
    <w:rsid w:val="008F15E9"/>
    <w:rsid w:val="008F4845"/>
    <w:rsid w:val="00902274"/>
    <w:rsid w:val="00903199"/>
    <w:rsid w:val="00903975"/>
    <w:rsid w:val="00907B1F"/>
    <w:rsid w:val="00910774"/>
    <w:rsid w:val="00912190"/>
    <w:rsid w:val="00912777"/>
    <w:rsid w:val="009153D1"/>
    <w:rsid w:val="00915BC9"/>
    <w:rsid w:val="00922E32"/>
    <w:rsid w:val="00931B47"/>
    <w:rsid w:val="00931D8A"/>
    <w:rsid w:val="009342BF"/>
    <w:rsid w:val="00934695"/>
    <w:rsid w:val="0093684C"/>
    <w:rsid w:val="00936D77"/>
    <w:rsid w:val="00941BA6"/>
    <w:rsid w:val="00950391"/>
    <w:rsid w:val="00956E78"/>
    <w:rsid w:val="00962B08"/>
    <w:rsid w:val="009640E9"/>
    <w:rsid w:val="00966BBD"/>
    <w:rsid w:val="00973F25"/>
    <w:rsid w:val="00980690"/>
    <w:rsid w:val="00983AD8"/>
    <w:rsid w:val="00983F52"/>
    <w:rsid w:val="00991CD7"/>
    <w:rsid w:val="00993E5C"/>
    <w:rsid w:val="009A02A1"/>
    <w:rsid w:val="009A1092"/>
    <w:rsid w:val="009A1183"/>
    <w:rsid w:val="009A20CF"/>
    <w:rsid w:val="009B2A0D"/>
    <w:rsid w:val="009B5382"/>
    <w:rsid w:val="009B6E17"/>
    <w:rsid w:val="009C4B40"/>
    <w:rsid w:val="009C4EE1"/>
    <w:rsid w:val="009C64D1"/>
    <w:rsid w:val="009D08CD"/>
    <w:rsid w:val="009E313C"/>
    <w:rsid w:val="009E3C39"/>
    <w:rsid w:val="009E5D85"/>
    <w:rsid w:val="009E6052"/>
    <w:rsid w:val="009F0284"/>
    <w:rsid w:val="009F6C21"/>
    <w:rsid w:val="009F6E6E"/>
    <w:rsid w:val="009F7E8E"/>
    <w:rsid w:val="00A064AD"/>
    <w:rsid w:val="00A06710"/>
    <w:rsid w:val="00A07420"/>
    <w:rsid w:val="00A10948"/>
    <w:rsid w:val="00A1387B"/>
    <w:rsid w:val="00A25271"/>
    <w:rsid w:val="00A25EC8"/>
    <w:rsid w:val="00A3791C"/>
    <w:rsid w:val="00A40EFC"/>
    <w:rsid w:val="00A47FE4"/>
    <w:rsid w:val="00A54420"/>
    <w:rsid w:val="00A5448D"/>
    <w:rsid w:val="00A546A9"/>
    <w:rsid w:val="00A60075"/>
    <w:rsid w:val="00A66FD1"/>
    <w:rsid w:val="00A73780"/>
    <w:rsid w:val="00A73EA1"/>
    <w:rsid w:val="00A7502B"/>
    <w:rsid w:val="00A77EDB"/>
    <w:rsid w:val="00A81C96"/>
    <w:rsid w:val="00A92630"/>
    <w:rsid w:val="00A926AC"/>
    <w:rsid w:val="00AA1B17"/>
    <w:rsid w:val="00AA30D8"/>
    <w:rsid w:val="00AA4046"/>
    <w:rsid w:val="00AA4D07"/>
    <w:rsid w:val="00AA62BB"/>
    <w:rsid w:val="00AB2278"/>
    <w:rsid w:val="00AB63F6"/>
    <w:rsid w:val="00AC056F"/>
    <w:rsid w:val="00AC677B"/>
    <w:rsid w:val="00AC77EC"/>
    <w:rsid w:val="00AC7FAF"/>
    <w:rsid w:val="00AD000A"/>
    <w:rsid w:val="00AD53B8"/>
    <w:rsid w:val="00AD5AD9"/>
    <w:rsid w:val="00AD6132"/>
    <w:rsid w:val="00AD7476"/>
    <w:rsid w:val="00AE0720"/>
    <w:rsid w:val="00AE6A8F"/>
    <w:rsid w:val="00AF2EB1"/>
    <w:rsid w:val="00B01D01"/>
    <w:rsid w:val="00B05DF7"/>
    <w:rsid w:val="00B1535B"/>
    <w:rsid w:val="00B16E4B"/>
    <w:rsid w:val="00B24EA3"/>
    <w:rsid w:val="00B2791F"/>
    <w:rsid w:val="00B42FF3"/>
    <w:rsid w:val="00B444E7"/>
    <w:rsid w:val="00B45848"/>
    <w:rsid w:val="00B51BEE"/>
    <w:rsid w:val="00B52835"/>
    <w:rsid w:val="00B566B6"/>
    <w:rsid w:val="00B56C8E"/>
    <w:rsid w:val="00B671F5"/>
    <w:rsid w:val="00B7351D"/>
    <w:rsid w:val="00B77E72"/>
    <w:rsid w:val="00B8415E"/>
    <w:rsid w:val="00B87D79"/>
    <w:rsid w:val="00B93DF5"/>
    <w:rsid w:val="00B96CA1"/>
    <w:rsid w:val="00B976CF"/>
    <w:rsid w:val="00B97898"/>
    <w:rsid w:val="00BA05FA"/>
    <w:rsid w:val="00BA4DA6"/>
    <w:rsid w:val="00BA5EFD"/>
    <w:rsid w:val="00BB1150"/>
    <w:rsid w:val="00BB4F62"/>
    <w:rsid w:val="00BB58E8"/>
    <w:rsid w:val="00BC1A7A"/>
    <w:rsid w:val="00BC75AA"/>
    <w:rsid w:val="00BD143F"/>
    <w:rsid w:val="00BE22CB"/>
    <w:rsid w:val="00BE5CD6"/>
    <w:rsid w:val="00BE64C2"/>
    <w:rsid w:val="00BF0ECC"/>
    <w:rsid w:val="00BF450D"/>
    <w:rsid w:val="00BF4DCD"/>
    <w:rsid w:val="00BF6F63"/>
    <w:rsid w:val="00C141F3"/>
    <w:rsid w:val="00C25F56"/>
    <w:rsid w:val="00C30CD4"/>
    <w:rsid w:val="00C31DC4"/>
    <w:rsid w:val="00C42CF9"/>
    <w:rsid w:val="00C43CA6"/>
    <w:rsid w:val="00C44767"/>
    <w:rsid w:val="00C56FDC"/>
    <w:rsid w:val="00C613FA"/>
    <w:rsid w:val="00C647DC"/>
    <w:rsid w:val="00C713B7"/>
    <w:rsid w:val="00C7313B"/>
    <w:rsid w:val="00C74847"/>
    <w:rsid w:val="00C75155"/>
    <w:rsid w:val="00C80C78"/>
    <w:rsid w:val="00C82C68"/>
    <w:rsid w:val="00C84235"/>
    <w:rsid w:val="00C9249E"/>
    <w:rsid w:val="00C93472"/>
    <w:rsid w:val="00C937F1"/>
    <w:rsid w:val="00C95726"/>
    <w:rsid w:val="00CA191F"/>
    <w:rsid w:val="00CA5A39"/>
    <w:rsid w:val="00CB0DF0"/>
    <w:rsid w:val="00CB78D3"/>
    <w:rsid w:val="00CC3233"/>
    <w:rsid w:val="00CD41E5"/>
    <w:rsid w:val="00CD4E6D"/>
    <w:rsid w:val="00CE1455"/>
    <w:rsid w:val="00CE58C5"/>
    <w:rsid w:val="00CF104F"/>
    <w:rsid w:val="00CF1E8C"/>
    <w:rsid w:val="00CF4CD2"/>
    <w:rsid w:val="00CF6C55"/>
    <w:rsid w:val="00D03481"/>
    <w:rsid w:val="00D122BE"/>
    <w:rsid w:val="00D1318C"/>
    <w:rsid w:val="00D161BF"/>
    <w:rsid w:val="00D172C2"/>
    <w:rsid w:val="00D173CF"/>
    <w:rsid w:val="00D175B1"/>
    <w:rsid w:val="00D216B3"/>
    <w:rsid w:val="00D27DF1"/>
    <w:rsid w:val="00D34960"/>
    <w:rsid w:val="00D36EDC"/>
    <w:rsid w:val="00D37229"/>
    <w:rsid w:val="00D41B7F"/>
    <w:rsid w:val="00D51199"/>
    <w:rsid w:val="00D64A45"/>
    <w:rsid w:val="00D66667"/>
    <w:rsid w:val="00D71F92"/>
    <w:rsid w:val="00D732B9"/>
    <w:rsid w:val="00D74BB7"/>
    <w:rsid w:val="00D758A0"/>
    <w:rsid w:val="00D77DFE"/>
    <w:rsid w:val="00D80BD0"/>
    <w:rsid w:val="00D84425"/>
    <w:rsid w:val="00D86AC8"/>
    <w:rsid w:val="00D87D11"/>
    <w:rsid w:val="00D900A9"/>
    <w:rsid w:val="00DA01A6"/>
    <w:rsid w:val="00DA7323"/>
    <w:rsid w:val="00DB09B0"/>
    <w:rsid w:val="00DB0DC1"/>
    <w:rsid w:val="00DB1B43"/>
    <w:rsid w:val="00DB3BF7"/>
    <w:rsid w:val="00DB7A00"/>
    <w:rsid w:val="00DC0D20"/>
    <w:rsid w:val="00DC59BD"/>
    <w:rsid w:val="00DC666F"/>
    <w:rsid w:val="00DD7082"/>
    <w:rsid w:val="00DE063E"/>
    <w:rsid w:val="00DE4DDC"/>
    <w:rsid w:val="00DF219B"/>
    <w:rsid w:val="00DF4F7F"/>
    <w:rsid w:val="00E06E38"/>
    <w:rsid w:val="00E10016"/>
    <w:rsid w:val="00E12327"/>
    <w:rsid w:val="00E15E06"/>
    <w:rsid w:val="00E24115"/>
    <w:rsid w:val="00E25714"/>
    <w:rsid w:val="00E40DAB"/>
    <w:rsid w:val="00E4160A"/>
    <w:rsid w:val="00E443BC"/>
    <w:rsid w:val="00E46210"/>
    <w:rsid w:val="00E50804"/>
    <w:rsid w:val="00E652AD"/>
    <w:rsid w:val="00E66427"/>
    <w:rsid w:val="00E670C1"/>
    <w:rsid w:val="00E80410"/>
    <w:rsid w:val="00E87B88"/>
    <w:rsid w:val="00E9110E"/>
    <w:rsid w:val="00E9214E"/>
    <w:rsid w:val="00E93D78"/>
    <w:rsid w:val="00E955B7"/>
    <w:rsid w:val="00EA0DAD"/>
    <w:rsid w:val="00EA0F8A"/>
    <w:rsid w:val="00EA260F"/>
    <w:rsid w:val="00EB4800"/>
    <w:rsid w:val="00EC1500"/>
    <w:rsid w:val="00ED303A"/>
    <w:rsid w:val="00ED7EC5"/>
    <w:rsid w:val="00EE0B99"/>
    <w:rsid w:val="00EE21AE"/>
    <w:rsid w:val="00EE4F2E"/>
    <w:rsid w:val="00EF0519"/>
    <w:rsid w:val="00EF4C25"/>
    <w:rsid w:val="00EF509A"/>
    <w:rsid w:val="00F04634"/>
    <w:rsid w:val="00F04991"/>
    <w:rsid w:val="00F13305"/>
    <w:rsid w:val="00F26E1E"/>
    <w:rsid w:val="00F276B9"/>
    <w:rsid w:val="00F331D0"/>
    <w:rsid w:val="00F33718"/>
    <w:rsid w:val="00F35A0B"/>
    <w:rsid w:val="00F35D3C"/>
    <w:rsid w:val="00F43A36"/>
    <w:rsid w:val="00F5747C"/>
    <w:rsid w:val="00F62476"/>
    <w:rsid w:val="00F64F0E"/>
    <w:rsid w:val="00F74780"/>
    <w:rsid w:val="00F7509B"/>
    <w:rsid w:val="00F761F5"/>
    <w:rsid w:val="00F8668A"/>
    <w:rsid w:val="00F875AB"/>
    <w:rsid w:val="00F9369A"/>
    <w:rsid w:val="00F9636A"/>
    <w:rsid w:val="00FA1BE0"/>
    <w:rsid w:val="00FB5E21"/>
    <w:rsid w:val="00FC18F6"/>
    <w:rsid w:val="00FC5E3A"/>
    <w:rsid w:val="00FC6C9F"/>
    <w:rsid w:val="00FD465D"/>
    <w:rsid w:val="00FE0C0E"/>
    <w:rsid w:val="00FE45AA"/>
    <w:rsid w:val="00FE5224"/>
    <w:rsid w:val="00FF3D51"/>
    <w:rsid w:val="00FF4C81"/>
    <w:rsid w:val="00FF7601"/>
    <w:rsid w:val="7D68B2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A3D4-14E0-4D46-80AE-43A747B3455A}"/>
  <w14:docId w14:val="06C227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Theme="minorHAnsi"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233A"/>
    <w:pPr>
      <w:spacing w:after="200" w:line="276" w:lineRule="auto"/>
    </w:pPr>
    <w:rPr>
      <w:rFonts w:asciiTheme="minorHAnsi" w:hAnsiTheme="minorHAnsi"/>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1F233A"/>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paragraph" w:styleId="Sinespaciado">
    <w:name w:val="No Spacing"/>
    <w:uiPriority w:val="1"/>
    <w:qFormat/>
    <w:rsid w:val="001F233A"/>
    <w:pPr>
      <w:spacing w:after="0" w:line="240" w:lineRule="auto"/>
    </w:pPr>
    <w:rPr>
      <w:rFonts w:asciiTheme="minorHAnsi" w:hAnsiTheme="minorHAnsi"/>
      <w:sz w:val="22"/>
    </w:rPr>
  </w:style>
  <w:style w:type="paragraph" w:styleId="Encabezado">
    <w:name w:val="header"/>
    <w:basedOn w:val="Normal"/>
    <w:link w:val="EncabezadoCar"/>
    <w:uiPriority w:val="99"/>
    <w:unhideWhenUsed/>
    <w:rsid w:val="001F23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F233A"/>
    <w:rPr>
      <w:rFonts w:asciiTheme="minorHAnsi" w:hAnsiTheme="minorHAnsi"/>
      <w:sz w:val="22"/>
    </w:rPr>
  </w:style>
  <w:style w:type="paragraph" w:styleId="Piedepgina">
    <w:name w:val="footer"/>
    <w:basedOn w:val="Normal"/>
    <w:link w:val="PiedepginaCar"/>
    <w:uiPriority w:val="99"/>
    <w:unhideWhenUsed/>
    <w:rsid w:val="001F23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F233A"/>
    <w:rPr>
      <w:rFonts w:asciiTheme="minorHAnsi" w:hAnsiTheme="minorHAnsi"/>
      <w:sz w:val="22"/>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footer" Target="/word/footer.xml" Id="Ree9aa36c6df0495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felipe lopez Ramirez</dc:creator>
  <keywords/>
  <dc:description/>
  <lastModifiedBy>Observatorio Constitucional</lastModifiedBy>
  <revision>2</revision>
  <dcterms:created xsi:type="dcterms:W3CDTF">2016-03-07T19:01:00.0000000Z</dcterms:created>
  <dcterms:modified xsi:type="dcterms:W3CDTF">2016-04-21T15:15:31.5523277Z</dcterms:modified>
</coreProperties>
</file>