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AE" w:rsidRDefault="006E34AE" w:rsidP="001A26E8">
      <w:pPr>
        <w:spacing w:after="0" w:line="360" w:lineRule="auto"/>
        <w:ind w:firstLine="652"/>
        <w:jc w:val="center"/>
        <w:rPr>
          <w:rFonts w:ascii="Bookman Old Style" w:hAnsi="Bookman Old Style" w:cs="Estrangelo Edessa"/>
          <w:b/>
          <w:sz w:val="28"/>
          <w:szCs w:val="28"/>
        </w:rPr>
      </w:pPr>
    </w:p>
    <w:p w:rsidR="006E34AE" w:rsidRDefault="006E34AE" w:rsidP="001A26E8">
      <w:pPr>
        <w:spacing w:after="0" w:line="360" w:lineRule="auto"/>
        <w:ind w:firstLine="652"/>
        <w:jc w:val="center"/>
        <w:rPr>
          <w:rFonts w:ascii="Bookman Old Style" w:hAnsi="Bookman Old Style" w:cs="Estrangelo Edessa"/>
          <w:b/>
          <w:sz w:val="28"/>
          <w:szCs w:val="28"/>
        </w:rPr>
      </w:pPr>
      <w:r>
        <w:rPr>
          <w:rFonts w:ascii="Bookman Old Style" w:hAnsi="Bookman Old Style" w:cs="Estrangelo Edessa"/>
          <w:b/>
          <w:sz w:val="28"/>
          <w:szCs w:val="28"/>
        </w:rPr>
        <w:t>ARIEL SALAZAR RAMÍREZ</w:t>
      </w:r>
    </w:p>
    <w:p w:rsidR="006E34AE" w:rsidRPr="008703FE" w:rsidRDefault="006E34AE" w:rsidP="001A26E8">
      <w:pPr>
        <w:spacing w:after="0" w:line="360" w:lineRule="auto"/>
        <w:ind w:firstLine="652"/>
        <w:jc w:val="center"/>
        <w:rPr>
          <w:rFonts w:ascii="Bookman Old Style" w:hAnsi="Bookman Old Style" w:cs="Estrangelo Edessa"/>
          <w:sz w:val="28"/>
          <w:szCs w:val="28"/>
        </w:rPr>
      </w:pPr>
      <w:r>
        <w:rPr>
          <w:rFonts w:ascii="Bookman Old Style" w:hAnsi="Bookman Old Style" w:cs="Estrangelo Edessa"/>
          <w:b/>
          <w:sz w:val="28"/>
          <w:szCs w:val="28"/>
        </w:rPr>
        <w:t>Magistrado p</w:t>
      </w:r>
      <w:r w:rsidRPr="00A74C18">
        <w:rPr>
          <w:rFonts w:ascii="Bookman Old Style" w:hAnsi="Bookman Old Style" w:cs="Estrangelo Edessa"/>
          <w:b/>
          <w:sz w:val="28"/>
          <w:szCs w:val="28"/>
        </w:rPr>
        <w:t>onente</w:t>
      </w:r>
    </w:p>
    <w:p w:rsidR="006E34AE" w:rsidRPr="00CB3D3A" w:rsidRDefault="006E34AE" w:rsidP="001A26E8">
      <w:pPr>
        <w:spacing w:after="0" w:line="360" w:lineRule="auto"/>
        <w:ind w:firstLine="652"/>
        <w:jc w:val="center"/>
        <w:rPr>
          <w:rFonts w:ascii="Bookman Old Style" w:hAnsi="Bookman Old Style" w:cs="Estrangelo Edessa"/>
          <w:sz w:val="28"/>
          <w:szCs w:val="28"/>
        </w:rPr>
      </w:pPr>
    </w:p>
    <w:p w:rsidR="00156E10" w:rsidRDefault="00156E10" w:rsidP="001A26E8">
      <w:pPr>
        <w:spacing w:after="0" w:line="360" w:lineRule="auto"/>
        <w:ind w:firstLine="652"/>
        <w:jc w:val="center"/>
        <w:rPr>
          <w:rFonts w:ascii="Bookman Old Style" w:hAnsi="Bookman Old Style" w:cs="Estrangelo Edessa"/>
          <w:b/>
          <w:color w:val="FF0000"/>
          <w:sz w:val="28"/>
          <w:szCs w:val="28"/>
        </w:rPr>
      </w:pPr>
      <w:r w:rsidRPr="00156E10">
        <w:rPr>
          <w:rFonts w:ascii="Bookman Old Style" w:hAnsi="Bookman Old Style" w:cs="Estrangelo Edessa"/>
          <w:b/>
          <w:color w:val="FF0000"/>
          <w:sz w:val="28"/>
          <w:szCs w:val="28"/>
        </w:rPr>
        <w:t>STC5695-2017</w:t>
      </w:r>
    </w:p>
    <w:p w:rsidR="006E34AE" w:rsidRPr="00CB3D3A" w:rsidRDefault="006E34AE" w:rsidP="001A26E8">
      <w:pPr>
        <w:spacing w:after="0" w:line="360" w:lineRule="auto"/>
        <w:ind w:firstLine="652"/>
        <w:jc w:val="center"/>
        <w:rPr>
          <w:rFonts w:ascii="Bookman Old Style" w:hAnsi="Bookman Old Style" w:cs="Estrangelo Edessa"/>
          <w:sz w:val="28"/>
          <w:szCs w:val="28"/>
        </w:rPr>
      </w:pPr>
      <w:bookmarkStart w:id="0" w:name="_GoBack"/>
      <w:r w:rsidRPr="00A74C18">
        <w:rPr>
          <w:rFonts w:ascii="Bookman Old Style" w:hAnsi="Bookman Old Style" w:cs="Estrangelo Edessa"/>
          <w:b/>
          <w:sz w:val="28"/>
          <w:szCs w:val="28"/>
        </w:rPr>
        <w:t>Radicación n.</w:t>
      </w:r>
      <w:r>
        <w:rPr>
          <w:rFonts w:ascii="Bookman Old Style" w:hAnsi="Bookman Old Style" w:cs="Estrangelo Edessa"/>
          <w:b/>
          <w:sz w:val="28"/>
          <w:szCs w:val="28"/>
        </w:rPr>
        <w:t xml:space="preserve"> 68001-22-13-000-2017-00157-01</w:t>
      </w:r>
    </w:p>
    <w:bookmarkEnd w:id="0"/>
    <w:p w:rsidR="006E34AE" w:rsidRPr="00B22790" w:rsidRDefault="006E34AE" w:rsidP="001A26E8">
      <w:pPr>
        <w:tabs>
          <w:tab w:val="left" w:pos="142"/>
        </w:tabs>
        <w:spacing w:after="0" w:line="360" w:lineRule="auto"/>
        <w:ind w:firstLine="652"/>
        <w:jc w:val="center"/>
        <w:rPr>
          <w:rFonts w:ascii="Bookman Old Style" w:hAnsi="Bookman Old Style" w:cs="Arial"/>
          <w:szCs w:val="24"/>
          <w:lang w:val="es-CO"/>
        </w:rPr>
      </w:pPr>
      <w:r w:rsidRPr="00B22790">
        <w:rPr>
          <w:rFonts w:ascii="Bookman Old Style" w:hAnsi="Bookman Old Style" w:cs="Arial"/>
          <w:szCs w:val="24"/>
          <w:lang w:val="es-CO"/>
        </w:rPr>
        <w:t xml:space="preserve">(Aprobado en sesión de </w:t>
      </w:r>
      <w:r>
        <w:rPr>
          <w:rFonts w:ascii="Bookman Old Style" w:hAnsi="Bookman Old Style" w:cs="Arial"/>
          <w:szCs w:val="24"/>
          <w:lang w:val="es-CO"/>
        </w:rPr>
        <w:t xml:space="preserve">veintiséis </w:t>
      </w:r>
      <w:r w:rsidRPr="00B22790">
        <w:rPr>
          <w:rFonts w:ascii="Bookman Old Style" w:hAnsi="Bookman Old Style" w:cs="Arial"/>
          <w:szCs w:val="24"/>
          <w:lang w:val="es-CO"/>
        </w:rPr>
        <w:t xml:space="preserve">de </w:t>
      </w:r>
      <w:r>
        <w:rPr>
          <w:rFonts w:ascii="Bookman Old Style" w:hAnsi="Bookman Old Style" w:cs="Arial"/>
          <w:szCs w:val="24"/>
          <w:lang w:val="es-CO"/>
        </w:rPr>
        <w:t xml:space="preserve">abril </w:t>
      </w:r>
      <w:r w:rsidRPr="00B22790">
        <w:rPr>
          <w:rFonts w:ascii="Bookman Old Style" w:hAnsi="Bookman Old Style" w:cs="Arial"/>
          <w:szCs w:val="24"/>
          <w:lang w:val="es-CO"/>
        </w:rPr>
        <w:t xml:space="preserve">de dos mil </w:t>
      </w:r>
      <w:r>
        <w:rPr>
          <w:rFonts w:ascii="Bookman Old Style" w:hAnsi="Bookman Old Style" w:cs="Arial"/>
          <w:szCs w:val="24"/>
          <w:lang w:val="es-CO"/>
        </w:rPr>
        <w:t>diecisiete</w:t>
      </w:r>
      <w:r w:rsidRPr="00B22790">
        <w:rPr>
          <w:rFonts w:ascii="Bookman Old Style" w:hAnsi="Bookman Old Style" w:cs="Arial"/>
          <w:szCs w:val="24"/>
          <w:lang w:val="es-CO"/>
        </w:rPr>
        <w:t>)</w:t>
      </w:r>
    </w:p>
    <w:p w:rsidR="006E34AE" w:rsidRPr="000C5A83" w:rsidRDefault="006E34AE" w:rsidP="001A26E8">
      <w:pPr>
        <w:spacing w:after="0" w:line="360" w:lineRule="auto"/>
        <w:ind w:firstLine="652"/>
        <w:jc w:val="center"/>
        <w:rPr>
          <w:rFonts w:ascii="Bookman Old Style" w:hAnsi="Bookman Old Style" w:cs="Estrangelo Edessa"/>
          <w:b/>
          <w:sz w:val="28"/>
          <w:szCs w:val="28"/>
          <w:lang w:val="es-CO"/>
        </w:rPr>
      </w:pPr>
    </w:p>
    <w:p w:rsidR="006E34AE" w:rsidRPr="00A74C18" w:rsidRDefault="006E34AE" w:rsidP="001A26E8">
      <w:pPr>
        <w:spacing w:after="0" w:line="360" w:lineRule="auto"/>
        <w:ind w:firstLine="652"/>
        <w:jc w:val="both"/>
        <w:rPr>
          <w:rFonts w:ascii="Bookman Old Style" w:hAnsi="Bookman Old Style" w:cs="Estrangelo Edessa"/>
          <w:sz w:val="28"/>
          <w:szCs w:val="28"/>
        </w:rPr>
      </w:pPr>
      <w:r>
        <w:rPr>
          <w:rFonts w:ascii="Bookman Old Style" w:hAnsi="Bookman Old Style" w:cs="Estrangelo Edessa"/>
          <w:sz w:val="28"/>
          <w:szCs w:val="28"/>
        </w:rPr>
        <w:t xml:space="preserve">Bogotá, D. C., veintisiete (27) </w:t>
      </w:r>
      <w:r w:rsidRPr="00A74C18">
        <w:rPr>
          <w:rFonts w:ascii="Bookman Old Style" w:hAnsi="Bookman Old Style" w:cs="Estrangelo Edessa"/>
          <w:sz w:val="28"/>
          <w:szCs w:val="28"/>
        </w:rPr>
        <w:t xml:space="preserve">de </w:t>
      </w:r>
      <w:r>
        <w:rPr>
          <w:rFonts w:ascii="Bookman Old Style" w:hAnsi="Bookman Old Style" w:cs="Estrangelo Edessa"/>
          <w:sz w:val="28"/>
          <w:szCs w:val="28"/>
        </w:rPr>
        <w:t xml:space="preserve">abril </w:t>
      </w:r>
      <w:r w:rsidRPr="00A74C18">
        <w:rPr>
          <w:rFonts w:ascii="Bookman Old Style" w:hAnsi="Bookman Old Style" w:cs="Estrangelo Edessa"/>
          <w:sz w:val="28"/>
          <w:szCs w:val="28"/>
        </w:rPr>
        <w:t xml:space="preserve">de dos mil </w:t>
      </w:r>
      <w:r>
        <w:rPr>
          <w:rFonts w:ascii="Bookman Old Style" w:hAnsi="Bookman Old Style" w:cs="Estrangelo Edessa"/>
          <w:sz w:val="28"/>
          <w:szCs w:val="28"/>
        </w:rPr>
        <w:t>diecisiete (2017</w:t>
      </w:r>
      <w:r w:rsidRPr="00A74C18">
        <w:rPr>
          <w:rFonts w:ascii="Bookman Old Style" w:hAnsi="Bookman Old Style" w:cs="Estrangelo Edessa"/>
          <w:sz w:val="28"/>
          <w:szCs w:val="28"/>
        </w:rPr>
        <w:t>).</w:t>
      </w:r>
    </w:p>
    <w:p w:rsidR="006E34AE" w:rsidRDefault="006E34AE" w:rsidP="001A26E8">
      <w:pPr>
        <w:tabs>
          <w:tab w:val="left" w:pos="1985"/>
        </w:tabs>
        <w:spacing w:after="0" w:line="360" w:lineRule="auto"/>
        <w:ind w:firstLine="652"/>
        <w:jc w:val="both"/>
        <w:rPr>
          <w:rFonts w:ascii="Bookman Old Style" w:hAnsi="Bookman Old Style" w:cs="Estrangelo Edessa"/>
          <w:sz w:val="28"/>
          <w:szCs w:val="28"/>
        </w:rPr>
      </w:pPr>
    </w:p>
    <w:p w:rsidR="006E34AE" w:rsidRDefault="006E34AE" w:rsidP="001A26E8">
      <w:pPr>
        <w:widowControl w:val="0"/>
        <w:spacing w:after="0" w:line="360" w:lineRule="auto"/>
        <w:ind w:firstLine="652"/>
        <w:jc w:val="both"/>
        <w:rPr>
          <w:rFonts w:ascii="Bookman Old Style" w:hAnsi="Bookman Old Style" w:cs="Arial"/>
          <w:sz w:val="28"/>
          <w:szCs w:val="28"/>
        </w:rPr>
      </w:pPr>
      <w:r w:rsidRPr="000D4F91">
        <w:rPr>
          <w:rFonts w:ascii="Bookman Old Style" w:hAnsi="Bookman Old Style" w:cs="Arial"/>
          <w:sz w:val="28"/>
          <w:szCs w:val="28"/>
        </w:rPr>
        <w:t xml:space="preserve">Decide la </w:t>
      </w:r>
      <w:r>
        <w:rPr>
          <w:rFonts w:ascii="Bookman Old Style" w:hAnsi="Bookman Old Style" w:cs="Arial"/>
          <w:sz w:val="28"/>
          <w:szCs w:val="28"/>
        </w:rPr>
        <w:t xml:space="preserve">Sala </w:t>
      </w:r>
      <w:r w:rsidRPr="000D4F91">
        <w:rPr>
          <w:rFonts w:ascii="Bookman Old Style" w:hAnsi="Bookman Old Style" w:cs="Arial"/>
          <w:sz w:val="28"/>
          <w:szCs w:val="28"/>
        </w:rPr>
        <w:t xml:space="preserve">la impugnación interpuesta contra el fallo proferido el </w:t>
      </w:r>
      <w:r>
        <w:rPr>
          <w:rFonts w:ascii="Bookman Old Style" w:hAnsi="Bookman Old Style" w:cs="Arial"/>
          <w:sz w:val="28"/>
          <w:szCs w:val="28"/>
        </w:rPr>
        <w:t xml:space="preserve">nueve </w:t>
      </w:r>
      <w:r w:rsidRPr="000D4F91">
        <w:rPr>
          <w:rFonts w:ascii="Bookman Old Style" w:hAnsi="Bookman Old Style" w:cs="Arial"/>
          <w:sz w:val="28"/>
          <w:szCs w:val="28"/>
        </w:rPr>
        <w:t xml:space="preserve">de </w:t>
      </w:r>
      <w:r>
        <w:rPr>
          <w:rFonts w:ascii="Bookman Old Style" w:hAnsi="Bookman Old Style" w:cs="Arial"/>
          <w:sz w:val="28"/>
          <w:szCs w:val="28"/>
        </w:rPr>
        <w:t>marzo</w:t>
      </w:r>
      <w:r w:rsidRPr="000D4F91">
        <w:rPr>
          <w:rFonts w:ascii="Bookman Old Style" w:hAnsi="Bookman Old Style" w:cs="Arial"/>
          <w:sz w:val="28"/>
          <w:szCs w:val="28"/>
        </w:rPr>
        <w:t xml:space="preserve"> de dos mil </w:t>
      </w:r>
      <w:r>
        <w:rPr>
          <w:rFonts w:ascii="Bookman Old Style" w:hAnsi="Bookman Old Style" w:cs="Arial"/>
          <w:sz w:val="28"/>
          <w:szCs w:val="28"/>
        </w:rPr>
        <w:t xml:space="preserve">diecisiete </w:t>
      </w:r>
      <w:r w:rsidRPr="000D4F91">
        <w:rPr>
          <w:rFonts w:ascii="Bookman Old Style" w:hAnsi="Bookman Old Style" w:cs="Arial"/>
          <w:sz w:val="28"/>
          <w:szCs w:val="28"/>
        </w:rPr>
        <w:t xml:space="preserve">por la Sala </w:t>
      </w:r>
      <w:r>
        <w:rPr>
          <w:rFonts w:ascii="Bookman Old Style" w:hAnsi="Bookman Old Style" w:cs="Arial"/>
          <w:sz w:val="28"/>
          <w:szCs w:val="28"/>
        </w:rPr>
        <w:t xml:space="preserve">Civil </w:t>
      </w:r>
      <w:r w:rsidR="007D15C7">
        <w:rPr>
          <w:rFonts w:ascii="Bookman Old Style" w:hAnsi="Bookman Old Style" w:cs="Arial"/>
          <w:sz w:val="28"/>
          <w:szCs w:val="28"/>
        </w:rPr>
        <w:t xml:space="preserve">- Familia </w:t>
      </w:r>
      <w:r w:rsidRPr="000D4F91">
        <w:rPr>
          <w:rFonts w:ascii="Bookman Old Style" w:hAnsi="Bookman Old Style" w:cs="Arial"/>
          <w:sz w:val="28"/>
          <w:szCs w:val="28"/>
        </w:rPr>
        <w:t>del Tribunal Superior de</w:t>
      </w:r>
      <w:r w:rsidR="007D15C7">
        <w:rPr>
          <w:rFonts w:ascii="Bookman Old Style" w:hAnsi="Bookman Old Style" w:cs="Arial"/>
          <w:sz w:val="28"/>
          <w:szCs w:val="28"/>
        </w:rPr>
        <w:t xml:space="preserve">l </w:t>
      </w:r>
      <w:r>
        <w:rPr>
          <w:rFonts w:ascii="Bookman Old Style" w:hAnsi="Bookman Old Style" w:cs="Arial"/>
          <w:sz w:val="28"/>
          <w:szCs w:val="28"/>
        </w:rPr>
        <w:t>Distrito Judicial</w:t>
      </w:r>
      <w:r w:rsidR="007D15C7">
        <w:rPr>
          <w:rFonts w:ascii="Bookman Old Style" w:hAnsi="Bookman Old Style" w:cs="Arial"/>
          <w:sz w:val="28"/>
          <w:szCs w:val="28"/>
        </w:rPr>
        <w:t xml:space="preserve"> de Bucaramanga</w:t>
      </w:r>
      <w:r w:rsidRPr="000D4F91">
        <w:rPr>
          <w:rFonts w:ascii="Bookman Old Style" w:hAnsi="Bookman Old Style" w:cs="Arial"/>
          <w:sz w:val="28"/>
          <w:szCs w:val="28"/>
        </w:rPr>
        <w:t xml:space="preserve">, en la acción de tutela promovida por </w:t>
      </w:r>
      <w:r w:rsidR="007D15C7">
        <w:rPr>
          <w:rFonts w:ascii="Bookman Old Style" w:hAnsi="Bookman Old Style" w:cs="Arial"/>
          <w:sz w:val="28"/>
          <w:szCs w:val="28"/>
        </w:rPr>
        <w:t xml:space="preserve">Eider Francisco Osorio Rincón </w:t>
      </w:r>
      <w:r w:rsidRPr="000D4F91">
        <w:rPr>
          <w:rFonts w:ascii="Bookman Old Style" w:hAnsi="Bookman Old Style" w:cs="Arial"/>
          <w:sz w:val="28"/>
          <w:szCs w:val="28"/>
        </w:rPr>
        <w:t xml:space="preserve">contra </w:t>
      </w:r>
      <w:r w:rsidR="007D15C7">
        <w:rPr>
          <w:rFonts w:ascii="Bookman Old Style" w:hAnsi="Bookman Old Style" w:cs="Arial"/>
          <w:sz w:val="28"/>
          <w:szCs w:val="28"/>
        </w:rPr>
        <w:t xml:space="preserve">el Juzgado Segundo Civil del Circuito de Barrancabermeja y la Inspección de Policía Rural de Simacota (Santander); </w:t>
      </w:r>
      <w:r w:rsidRPr="00703DAA">
        <w:rPr>
          <w:rFonts w:ascii="Bookman Old Style" w:hAnsi="Bookman Old Style" w:cs="Arial"/>
          <w:sz w:val="28"/>
          <w:szCs w:val="28"/>
        </w:rPr>
        <w:t xml:space="preserve">trámite al que </w:t>
      </w:r>
      <w:r w:rsidR="007D15C7">
        <w:rPr>
          <w:rFonts w:ascii="Bookman Old Style" w:hAnsi="Bookman Old Style" w:cs="Arial"/>
          <w:sz w:val="28"/>
          <w:szCs w:val="28"/>
        </w:rPr>
        <w:t>se ordenó vincular a</w:t>
      </w:r>
      <w:r w:rsidR="005144BD">
        <w:rPr>
          <w:rFonts w:ascii="Bookman Old Style" w:hAnsi="Bookman Old Style" w:cs="Arial"/>
          <w:sz w:val="28"/>
          <w:szCs w:val="28"/>
        </w:rPr>
        <w:t xml:space="preserve">l </w:t>
      </w:r>
      <w:r w:rsidR="00AE4C94">
        <w:rPr>
          <w:rFonts w:ascii="Bookman Old Style" w:hAnsi="Bookman Old Style" w:cs="Arial"/>
          <w:sz w:val="28"/>
          <w:szCs w:val="28"/>
        </w:rPr>
        <w:t xml:space="preserve">Personero </w:t>
      </w:r>
      <w:r w:rsidR="00607BF7">
        <w:rPr>
          <w:rFonts w:ascii="Bookman Old Style" w:hAnsi="Bookman Old Style" w:cs="Arial"/>
          <w:sz w:val="28"/>
          <w:szCs w:val="28"/>
        </w:rPr>
        <w:t xml:space="preserve">de esa localidad, </w:t>
      </w:r>
      <w:r w:rsidR="005144BD">
        <w:rPr>
          <w:rFonts w:ascii="Bookman Old Style" w:hAnsi="Bookman Old Style" w:cs="Arial"/>
          <w:sz w:val="28"/>
          <w:szCs w:val="28"/>
        </w:rPr>
        <w:t xml:space="preserve">al </w:t>
      </w:r>
      <w:r w:rsidR="00AE4C94">
        <w:rPr>
          <w:rFonts w:ascii="Bookman Old Style" w:hAnsi="Bookman Old Style" w:cs="Arial"/>
          <w:sz w:val="28"/>
          <w:szCs w:val="28"/>
        </w:rPr>
        <w:t xml:space="preserve">Comandante </w:t>
      </w:r>
      <w:r w:rsidR="005144BD">
        <w:rPr>
          <w:rFonts w:ascii="Bookman Old Style" w:hAnsi="Bookman Old Style" w:cs="Arial"/>
          <w:sz w:val="28"/>
          <w:szCs w:val="28"/>
        </w:rPr>
        <w:t>del Distrito de Policía del Socorro</w:t>
      </w:r>
      <w:r w:rsidR="00AE4C94">
        <w:rPr>
          <w:rFonts w:ascii="Bookman Old Style" w:hAnsi="Bookman Old Style" w:cs="Arial"/>
          <w:sz w:val="28"/>
          <w:szCs w:val="28"/>
        </w:rPr>
        <w:t xml:space="preserve"> y </w:t>
      </w:r>
      <w:r w:rsidR="005144BD">
        <w:rPr>
          <w:rFonts w:ascii="Bookman Old Style" w:hAnsi="Bookman Old Style" w:cs="Arial"/>
          <w:sz w:val="28"/>
          <w:szCs w:val="28"/>
        </w:rPr>
        <w:t>a</w:t>
      </w:r>
      <w:r w:rsidR="007D15C7">
        <w:rPr>
          <w:rFonts w:ascii="Bookman Old Style" w:hAnsi="Bookman Old Style" w:cs="Arial"/>
          <w:sz w:val="28"/>
          <w:szCs w:val="28"/>
        </w:rPr>
        <w:t xml:space="preserve"> las partes e intervinientes en el proceso de resolución de contrato donde se origina la queja.</w:t>
      </w:r>
    </w:p>
    <w:p w:rsidR="006E34AE" w:rsidRDefault="006E34AE" w:rsidP="001A26E8">
      <w:pPr>
        <w:widowControl w:val="0"/>
        <w:spacing w:after="0" w:line="360" w:lineRule="auto"/>
        <w:ind w:firstLine="652"/>
        <w:jc w:val="both"/>
        <w:rPr>
          <w:rFonts w:ascii="Bookman Old Style" w:hAnsi="Bookman Old Style" w:cs="Arial"/>
          <w:sz w:val="28"/>
          <w:szCs w:val="28"/>
        </w:rPr>
      </w:pPr>
    </w:p>
    <w:p w:rsidR="006E34AE" w:rsidRPr="000D4F91" w:rsidRDefault="006E34AE" w:rsidP="001A26E8">
      <w:pPr>
        <w:widowControl w:val="0"/>
        <w:spacing w:after="0" w:line="360" w:lineRule="auto"/>
        <w:ind w:firstLine="652"/>
        <w:jc w:val="center"/>
        <w:rPr>
          <w:rFonts w:ascii="Bookman Old Style" w:hAnsi="Bookman Old Style" w:cs="Arial"/>
          <w:sz w:val="28"/>
          <w:szCs w:val="28"/>
        </w:rPr>
      </w:pPr>
      <w:r w:rsidRPr="000D4F91">
        <w:rPr>
          <w:rFonts w:ascii="Bookman Old Style" w:hAnsi="Bookman Old Style" w:cs="Arial"/>
          <w:b/>
          <w:sz w:val="28"/>
          <w:szCs w:val="28"/>
        </w:rPr>
        <w:t>I. ANTECEDENTES</w:t>
      </w:r>
    </w:p>
    <w:p w:rsidR="006E34AE" w:rsidRPr="000D4F91" w:rsidRDefault="006E34AE" w:rsidP="001A26E8">
      <w:pPr>
        <w:widowControl w:val="0"/>
        <w:spacing w:after="0" w:line="360" w:lineRule="auto"/>
        <w:ind w:firstLine="652"/>
        <w:jc w:val="center"/>
        <w:rPr>
          <w:rFonts w:ascii="Bookman Old Style" w:hAnsi="Bookman Old Style" w:cs="Arial"/>
          <w:sz w:val="28"/>
          <w:szCs w:val="28"/>
        </w:rPr>
      </w:pPr>
    </w:p>
    <w:p w:rsidR="006E34AE" w:rsidRPr="000D4F91" w:rsidRDefault="006E34AE" w:rsidP="001A26E8">
      <w:pPr>
        <w:widowControl w:val="0"/>
        <w:spacing w:after="0" w:line="360" w:lineRule="auto"/>
        <w:ind w:firstLine="652"/>
        <w:jc w:val="center"/>
        <w:rPr>
          <w:rFonts w:ascii="Bookman Old Style" w:hAnsi="Bookman Old Style" w:cs="Arial"/>
          <w:b/>
          <w:sz w:val="28"/>
          <w:szCs w:val="28"/>
        </w:rPr>
      </w:pPr>
      <w:r w:rsidRPr="000D4F91">
        <w:rPr>
          <w:rFonts w:ascii="Bookman Old Style" w:hAnsi="Bookman Old Style" w:cs="Arial"/>
          <w:b/>
          <w:sz w:val="28"/>
          <w:szCs w:val="28"/>
        </w:rPr>
        <w:t>A. La pretensión</w:t>
      </w:r>
    </w:p>
    <w:p w:rsidR="006E34AE" w:rsidRPr="000D4F91" w:rsidRDefault="006E34AE" w:rsidP="001A26E8">
      <w:pPr>
        <w:widowControl w:val="0"/>
        <w:spacing w:after="0" w:line="360" w:lineRule="auto"/>
        <w:ind w:firstLine="652"/>
        <w:jc w:val="both"/>
        <w:rPr>
          <w:rFonts w:ascii="Bookman Old Style" w:hAnsi="Bookman Old Style" w:cs="Arial"/>
          <w:b/>
          <w:sz w:val="28"/>
          <w:szCs w:val="28"/>
        </w:rPr>
      </w:pPr>
    </w:p>
    <w:p w:rsidR="00AE4C94" w:rsidRDefault="00AE4C94" w:rsidP="001A26E8">
      <w:pPr>
        <w:widowControl w:val="0"/>
        <w:spacing w:after="0" w:line="360" w:lineRule="auto"/>
        <w:ind w:firstLine="652"/>
        <w:jc w:val="both"/>
        <w:rPr>
          <w:rFonts w:ascii="Bookman Old Style" w:eastAsia="Times New Roman" w:hAnsi="Bookman Old Style" w:cs="Arial"/>
          <w:sz w:val="28"/>
          <w:szCs w:val="28"/>
          <w:lang w:eastAsia="es-ES"/>
        </w:rPr>
      </w:pPr>
      <w:r w:rsidRPr="00787403">
        <w:rPr>
          <w:rFonts w:ascii="Bookman Old Style" w:eastAsia="Times New Roman" w:hAnsi="Bookman Old Style" w:cs="Arial"/>
          <w:sz w:val="28"/>
          <w:szCs w:val="28"/>
          <w:lang w:eastAsia="es-ES"/>
        </w:rPr>
        <w:t xml:space="preserve">En el libelo introductorio de la presente acción, </w:t>
      </w:r>
      <w:r w:rsidR="00024373">
        <w:rPr>
          <w:rFonts w:ascii="Bookman Old Style" w:eastAsia="Times New Roman" w:hAnsi="Bookman Old Style" w:cs="Arial"/>
          <w:sz w:val="28"/>
          <w:szCs w:val="28"/>
          <w:lang w:eastAsia="es-ES"/>
        </w:rPr>
        <w:t xml:space="preserve">el ciudadano </w:t>
      </w:r>
      <w:r w:rsidRPr="00787403">
        <w:rPr>
          <w:rFonts w:ascii="Bookman Old Style" w:eastAsia="Times New Roman" w:hAnsi="Bookman Old Style" w:cs="Arial"/>
          <w:sz w:val="28"/>
          <w:szCs w:val="28"/>
          <w:lang w:eastAsia="es-ES"/>
        </w:rPr>
        <w:t>solicitó el amparo de</w:t>
      </w:r>
      <w:r w:rsidR="00024373">
        <w:rPr>
          <w:rFonts w:ascii="Bookman Old Style" w:eastAsia="Times New Roman" w:hAnsi="Bookman Old Style" w:cs="Arial"/>
          <w:sz w:val="28"/>
          <w:szCs w:val="28"/>
          <w:lang w:eastAsia="es-ES"/>
        </w:rPr>
        <w:t xml:space="preserve"> sus </w:t>
      </w:r>
      <w:r w:rsidRPr="00787403">
        <w:rPr>
          <w:rFonts w:ascii="Bookman Old Style" w:eastAsia="Times New Roman" w:hAnsi="Bookman Old Style" w:cs="Arial"/>
          <w:sz w:val="28"/>
          <w:szCs w:val="28"/>
          <w:lang w:eastAsia="es-ES"/>
        </w:rPr>
        <w:t>derecho</w:t>
      </w:r>
      <w:r w:rsidR="00024373">
        <w:rPr>
          <w:rFonts w:ascii="Bookman Old Style" w:eastAsia="Times New Roman" w:hAnsi="Bookman Old Style" w:cs="Arial"/>
          <w:sz w:val="28"/>
          <w:szCs w:val="28"/>
          <w:lang w:eastAsia="es-ES"/>
        </w:rPr>
        <w:t>s</w:t>
      </w:r>
      <w:r w:rsidRPr="00787403">
        <w:rPr>
          <w:rFonts w:ascii="Bookman Old Style" w:eastAsia="Times New Roman" w:hAnsi="Bookman Old Style" w:cs="Arial"/>
          <w:sz w:val="28"/>
          <w:szCs w:val="28"/>
          <w:lang w:eastAsia="es-ES"/>
        </w:rPr>
        <w:t xml:space="preserve"> </w:t>
      </w:r>
      <w:r w:rsidR="00024373">
        <w:rPr>
          <w:rFonts w:ascii="Bookman Old Style" w:eastAsia="Times New Roman" w:hAnsi="Bookman Old Style" w:cs="Arial"/>
          <w:sz w:val="28"/>
          <w:szCs w:val="28"/>
          <w:lang w:eastAsia="es-ES"/>
        </w:rPr>
        <w:t xml:space="preserve">fundamentales </w:t>
      </w:r>
      <w:r w:rsidR="00024373">
        <w:rPr>
          <w:rFonts w:ascii="Bookman Old Style" w:eastAsia="Times New Roman" w:hAnsi="Bookman Old Style" w:cs="Arial"/>
          <w:sz w:val="28"/>
          <w:szCs w:val="28"/>
          <w:lang w:eastAsia="es-ES"/>
        </w:rPr>
        <w:lastRenderedPageBreak/>
        <w:t xml:space="preserve">al debido proceso y vivienda digna </w:t>
      </w:r>
      <w:r w:rsidRPr="00787403">
        <w:rPr>
          <w:rFonts w:ascii="Bookman Old Style" w:eastAsia="Times New Roman" w:hAnsi="Bookman Old Style" w:cs="Arial"/>
          <w:sz w:val="28"/>
          <w:szCs w:val="28"/>
          <w:lang w:eastAsia="es-ES"/>
        </w:rPr>
        <w:t>que considera vulnerado</w:t>
      </w:r>
      <w:r w:rsidR="00024373">
        <w:rPr>
          <w:rFonts w:ascii="Bookman Old Style" w:eastAsia="Times New Roman" w:hAnsi="Bookman Old Style" w:cs="Arial"/>
          <w:sz w:val="28"/>
          <w:szCs w:val="28"/>
          <w:lang w:eastAsia="es-ES"/>
        </w:rPr>
        <w:t>s por las autoridades accionadas</w:t>
      </w:r>
      <w:r w:rsidRPr="00787403">
        <w:rPr>
          <w:rFonts w:ascii="Bookman Old Style" w:eastAsia="Times New Roman" w:hAnsi="Bookman Old Style" w:cs="Arial"/>
          <w:sz w:val="28"/>
          <w:szCs w:val="28"/>
          <w:lang w:eastAsia="es-ES"/>
        </w:rPr>
        <w:t xml:space="preserve">, </w:t>
      </w:r>
      <w:r w:rsidR="00F1117B">
        <w:rPr>
          <w:rFonts w:ascii="Bookman Old Style" w:eastAsia="Times New Roman" w:hAnsi="Bookman Old Style" w:cs="Arial"/>
          <w:sz w:val="28"/>
          <w:szCs w:val="28"/>
          <w:lang w:eastAsia="es-ES"/>
        </w:rPr>
        <w:t xml:space="preserve">ya que </w:t>
      </w:r>
      <w:r w:rsidRPr="00787403">
        <w:rPr>
          <w:rFonts w:ascii="Bookman Old Style" w:eastAsia="Times New Roman" w:hAnsi="Bookman Old Style" w:cs="Arial"/>
          <w:sz w:val="28"/>
          <w:szCs w:val="28"/>
          <w:lang w:eastAsia="es-ES"/>
        </w:rPr>
        <w:t xml:space="preserve">en el trámite de un proceso </w:t>
      </w:r>
      <w:r w:rsidR="00024373">
        <w:rPr>
          <w:rFonts w:ascii="Bookman Old Style" w:eastAsia="Times New Roman" w:hAnsi="Bookman Old Style" w:cs="Arial"/>
          <w:sz w:val="28"/>
          <w:szCs w:val="28"/>
          <w:lang w:eastAsia="es-ES"/>
        </w:rPr>
        <w:t xml:space="preserve">de resolución de contrato </w:t>
      </w:r>
      <w:r w:rsidR="00607BF7">
        <w:rPr>
          <w:rFonts w:ascii="Bookman Old Style" w:eastAsia="Times New Roman" w:hAnsi="Bookman Old Style" w:cs="Arial"/>
          <w:sz w:val="28"/>
          <w:szCs w:val="28"/>
          <w:lang w:eastAsia="es-ES"/>
        </w:rPr>
        <w:t xml:space="preserve">de promesa de compraventa, </w:t>
      </w:r>
      <w:r w:rsidRPr="00787403">
        <w:rPr>
          <w:rFonts w:ascii="Bookman Old Style" w:eastAsia="Times New Roman" w:hAnsi="Bookman Old Style" w:cs="Arial"/>
          <w:sz w:val="28"/>
          <w:szCs w:val="28"/>
          <w:lang w:eastAsia="es-ES"/>
        </w:rPr>
        <w:t xml:space="preserve">adelantado contra </w:t>
      </w:r>
      <w:r w:rsidR="00024373">
        <w:rPr>
          <w:rFonts w:ascii="Bookman Old Style" w:eastAsia="Times New Roman" w:hAnsi="Bookman Old Style" w:cs="Arial"/>
          <w:sz w:val="28"/>
          <w:szCs w:val="28"/>
          <w:lang w:eastAsia="es-ES"/>
        </w:rPr>
        <w:t xml:space="preserve">Francisco Antonio Osorio Ovalle, </w:t>
      </w:r>
      <w:r w:rsidR="00F1117B">
        <w:rPr>
          <w:rFonts w:ascii="Bookman Old Style" w:eastAsia="Times New Roman" w:hAnsi="Bookman Old Style" w:cs="Arial"/>
          <w:sz w:val="28"/>
          <w:szCs w:val="28"/>
          <w:lang w:eastAsia="es-ES"/>
        </w:rPr>
        <w:t xml:space="preserve">se materializó </w:t>
      </w:r>
      <w:r w:rsidRPr="00787403">
        <w:rPr>
          <w:rFonts w:ascii="Bookman Old Style" w:eastAsia="Times New Roman" w:hAnsi="Bookman Old Style" w:cs="Arial"/>
          <w:sz w:val="28"/>
          <w:szCs w:val="28"/>
          <w:lang w:eastAsia="es-ES"/>
        </w:rPr>
        <w:t>la entrega del inmueble en el que ejerc</w:t>
      </w:r>
      <w:r w:rsidR="00F1117B">
        <w:rPr>
          <w:rFonts w:ascii="Bookman Old Style" w:eastAsia="Times New Roman" w:hAnsi="Bookman Old Style" w:cs="Arial"/>
          <w:sz w:val="28"/>
          <w:szCs w:val="28"/>
          <w:lang w:eastAsia="es-ES"/>
        </w:rPr>
        <w:t>ía</w:t>
      </w:r>
      <w:r w:rsidRPr="00787403">
        <w:rPr>
          <w:rFonts w:ascii="Bookman Old Style" w:eastAsia="Times New Roman" w:hAnsi="Bookman Old Style" w:cs="Arial"/>
          <w:sz w:val="28"/>
          <w:szCs w:val="28"/>
          <w:lang w:eastAsia="es-ES"/>
        </w:rPr>
        <w:t xml:space="preserve"> actos de posesión</w:t>
      </w:r>
      <w:r w:rsidR="00FD4D85">
        <w:rPr>
          <w:rFonts w:ascii="Bookman Old Style" w:eastAsia="Times New Roman" w:hAnsi="Bookman Old Style" w:cs="Arial"/>
          <w:sz w:val="28"/>
          <w:szCs w:val="28"/>
          <w:lang w:eastAsia="es-ES"/>
        </w:rPr>
        <w:t>, sin resolver la oposición que con fundamento en ello formuló</w:t>
      </w:r>
      <w:r w:rsidR="009D2BF0">
        <w:rPr>
          <w:rFonts w:ascii="Bookman Old Style" w:eastAsia="Times New Roman" w:hAnsi="Bookman Old Style" w:cs="Arial"/>
          <w:sz w:val="28"/>
          <w:szCs w:val="28"/>
          <w:lang w:eastAsia="es-ES"/>
        </w:rPr>
        <w:t xml:space="preserve"> oportunamente.</w:t>
      </w:r>
    </w:p>
    <w:p w:rsidR="00331F98" w:rsidRPr="00787403" w:rsidRDefault="00331F98" w:rsidP="001A26E8">
      <w:pPr>
        <w:widowControl w:val="0"/>
        <w:spacing w:after="0" w:line="360" w:lineRule="auto"/>
        <w:ind w:firstLine="652"/>
        <w:jc w:val="both"/>
        <w:rPr>
          <w:rFonts w:ascii="Bookman Old Style" w:eastAsia="Times New Roman" w:hAnsi="Bookman Old Style" w:cs="Arial"/>
          <w:sz w:val="28"/>
          <w:szCs w:val="28"/>
          <w:lang w:eastAsia="es-ES"/>
        </w:rPr>
      </w:pPr>
    </w:p>
    <w:p w:rsidR="00AE4C94" w:rsidRDefault="00AE4C94" w:rsidP="001A26E8">
      <w:pPr>
        <w:spacing w:after="0" w:line="360" w:lineRule="auto"/>
        <w:ind w:firstLine="652"/>
        <w:jc w:val="both"/>
        <w:rPr>
          <w:rFonts w:ascii="Bookman Old Style" w:eastAsia="Times New Roman" w:hAnsi="Bookman Old Style"/>
          <w:sz w:val="28"/>
          <w:szCs w:val="28"/>
          <w:lang w:eastAsia="es-ES"/>
        </w:rPr>
      </w:pPr>
      <w:r w:rsidRPr="00787403">
        <w:rPr>
          <w:rFonts w:ascii="Bookman Old Style" w:eastAsia="Times New Roman" w:hAnsi="Bookman Old Style"/>
          <w:sz w:val="28"/>
          <w:szCs w:val="28"/>
          <w:lang w:eastAsia="es-ES"/>
        </w:rPr>
        <w:t xml:space="preserve">En consecuencia, solicita que se </w:t>
      </w:r>
      <w:r w:rsidR="00F1117B">
        <w:rPr>
          <w:rFonts w:ascii="Bookman Old Style" w:eastAsia="Times New Roman" w:hAnsi="Bookman Old Style"/>
          <w:sz w:val="28"/>
          <w:szCs w:val="28"/>
          <w:lang w:eastAsia="es-ES"/>
        </w:rPr>
        <w:t xml:space="preserve">declare la nulidad de la diligencia de desalojo adelantada </w:t>
      </w:r>
      <w:r w:rsidR="009D2BF0">
        <w:rPr>
          <w:rFonts w:ascii="Bookman Old Style" w:eastAsia="Times New Roman" w:hAnsi="Bookman Old Style"/>
          <w:sz w:val="28"/>
          <w:szCs w:val="28"/>
          <w:lang w:eastAsia="es-ES"/>
        </w:rPr>
        <w:t>el pasado 14 de febrero de 2017.</w:t>
      </w:r>
      <w:r w:rsidR="00ED28F5">
        <w:rPr>
          <w:rFonts w:ascii="Bookman Old Style" w:eastAsia="Times New Roman" w:hAnsi="Bookman Old Style"/>
          <w:sz w:val="28"/>
          <w:szCs w:val="28"/>
          <w:lang w:eastAsia="es-ES"/>
        </w:rPr>
        <w:t xml:space="preserve"> [Folios 1-8, c.1]</w:t>
      </w:r>
    </w:p>
    <w:p w:rsidR="00ED28F5" w:rsidRPr="00787403" w:rsidRDefault="00ED28F5" w:rsidP="001A26E8">
      <w:pPr>
        <w:spacing w:after="0" w:line="360" w:lineRule="auto"/>
        <w:ind w:firstLine="652"/>
        <w:jc w:val="both"/>
        <w:rPr>
          <w:rFonts w:ascii="Bookman Old Style" w:eastAsia="Times New Roman" w:hAnsi="Bookman Old Style"/>
          <w:sz w:val="28"/>
          <w:szCs w:val="28"/>
          <w:lang w:eastAsia="es-ES"/>
        </w:rPr>
      </w:pPr>
    </w:p>
    <w:p w:rsidR="00AE4C94" w:rsidRPr="00787403" w:rsidRDefault="00AE4C94" w:rsidP="001A26E8">
      <w:pPr>
        <w:widowControl w:val="0"/>
        <w:spacing w:after="0" w:line="360" w:lineRule="auto"/>
        <w:ind w:firstLine="652"/>
        <w:jc w:val="center"/>
        <w:rPr>
          <w:rFonts w:ascii="Bookman Old Style" w:eastAsia="Times New Roman" w:hAnsi="Bookman Old Style" w:cs="Arial"/>
          <w:b/>
          <w:sz w:val="28"/>
          <w:szCs w:val="28"/>
          <w:lang w:eastAsia="es-ES"/>
        </w:rPr>
      </w:pPr>
      <w:r w:rsidRPr="00787403">
        <w:rPr>
          <w:rFonts w:ascii="Bookman Old Style" w:eastAsia="Times New Roman" w:hAnsi="Bookman Old Style" w:cs="Arial"/>
          <w:b/>
          <w:sz w:val="28"/>
          <w:szCs w:val="28"/>
          <w:lang w:eastAsia="es-ES"/>
        </w:rPr>
        <w:t>B. Los hechos</w:t>
      </w:r>
    </w:p>
    <w:p w:rsidR="00AE4C94" w:rsidRPr="00787403" w:rsidRDefault="00AE4C94" w:rsidP="001A26E8">
      <w:pPr>
        <w:widowControl w:val="0"/>
        <w:spacing w:after="0" w:line="360" w:lineRule="auto"/>
        <w:ind w:firstLine="652"/>
        <w:jc w:val="both"/>
        <w:rPr>
          <w:rFonts w:ascii="Bookman Old Style" w:eastAsia="Times New Roman" w:hAnsi="Bookman Old Style" w:cs="Arial"/>
          <w:sz w:val="28"/>
          <w:szCs w:val="28"/>
          <w:lang w:eastAsia="es-ES"/>
        </w:rPr>
      </w:pPr>
    </w:p>
    <w:p w:rsidR="00AE4C94" w:rsidRPr="00787403" w:rsidRDefault="00AE4C94" w:rsidP="001A26E8">
      <w:pPr>
        <w:widowControl w:val="0"/>
        <w:spacing w:after="0" w:line="360" w:lineRule="auto"/>
        <w:ind w:firstLine="652"/>
        <w:jc w:val="both"/>
        <w:rPr>
          <w:rFonts w:ascii="Bookman Old Style" w:eastAsia="Times New Roman" w:hAnsi="Bookman Old Style" w:cs="Arial"/>
          <w:sz w:val="28"/>
          <w:szCs w:val="28"/>
          <w:lang w:eastAsia="es-ES"/>
        </w:rPr>
      </w:pPr>
      <w:r w:rsidRPr="00787403">
        <w:rPr>
          <w:rFonts w:ascii="Bookman Old Style" w:eastAsia="Times New Roman" w:hAnsi="Bookman Old Style" w:cs="Arial"/>
          <w:sz w:val="28"/>
          <w:szCs w:val="28"/>
          <w:lang w:eastAsia="es-ES"/>
        </w:rPr>
        <w:t xml:space="preserve">1. </w:t>
      </w:r>
      <w:r w:rsidR="00ED28F5">
        <w:rPr>
          <w:rFonts w:ascii="Bookman Old Style" w:eastAsia="Times New Roman" w:hAnsi="Bookman Old Style" w:cs="Arial"/>
          <w:sz w:val="28"/>
          <w:szCs w:val="28"/>
          <w:lang w:eastAsia="es-ES"/>
        </w:rPr>
        <w:t xml:space="preserve">El 15 de diciembre de 2011, Alfonso Domingo, Oscar, Escilda, Juan Bautista, Segundo Ricardo, Jorge Luis, Deyci y Pedro Pablo Aldana Novoa, demandaron la resolución del contrato de promesa de compraventa suscrito entre </w:t>
      </w:r>
      <w:r w:rsidR="00376303">
        <w:rPr>
          <w:rFonts w:ascii="Bookman Old Style" w:eastAsia="Times New Roman" w:hAnsi="Bookman Old Style" w:cs="Arial"/>
          <w:sz w:val="28"/>
          <w:szCs w:val="28"/>
          <w:lang w:eastAsia="es-ES"/>
        </w:rPr>
        <w:t xml:space="preserve">ellos y </w:t>
      </w:r>
      <w:r w:rsidR="00ED28F5">
        <w:rPr>
          <w:rFonts w:ascii="Bookman Old Style" w:eastAsia="Times New Roman" w:hAnsi="Bookman Old Style" w:cs="Arial"/>
          <w:sz w:val="28"/>
          <w:szCs w:val="28"/>
          <w:lang w:eastAsia="es-ES"/>
        </w:rPr>
        <w:t xml:space="preserve">Francisco Antonio Osorio Ovalle, cuyo objeto era el predio con matrícula inmobiliaria No. </w:t>
      </w:r>
      <w:r w:rsidR="009556B9">
        <w:rPr>
          <w:rFonts w:ascii="Bookman Old Style" w:eastAsia="Times New Roman" w:hAnsi="Bookman Old Style" w:cs="Arial"/>
          <w:sz w:val="28"/>
          <w:szCs w:val="28"/>
          <w:lang w:eastAsia="es-ES"/>
        </w:rPr>
        <w:t xml:space="preserve">321-12477, ubicado en la Vereda Aguas Blancas del municipio de </w:t>
      </w:r>
      <w:r w:rsidR="00376303">
        <w:rPr>
          <w:rFonts w:ascii="Bookman Old Style" w:eastAsia="Times New Roman" w:hAnsi="Bookman Old Style" w:cs="Arial"/>
          <w:sz w:val="28"/>
          <w:szCs w:val="28"/>
          <w:lang w:eastAsia="es-ES"/>
        </w:rPr>
        <w:t>Simacota (Santander) de propiedad de Pedro Alfonso Aldana Novoa, padre fallecido de los promitentes vendedores.</w:t>
      </w:r>
    </w:p>
    <w:p w:rsidR="00AE4C94" w:rsidRPr="00787403" w:rsidRDefault="00AE4C94" w:rsidP="001A26E8">
      <w:pPr>
        <w:widowControl w:val="0"/>
        <w:spacing w:after="0" w:line="360" w:lineRule="auto"/>
        <w:ind w:firstLine="652"/>
        <w:jc w:val="both"/>
        <w:rPr>
          <w:rFonts w:ascii="Bookman Old Style" w:eastAsia="Times New Roman" w:hAnsi="Bookman Old Style" w:cs="Arial"/>
          <w:sz w:val="28"/>
          <w:szCs w:val="28"/>
          <w:lang w:eastAsia="es-ES"/>
        </w:rPr>
      </w:pPr>
    </w:p>
    <w:p w:rsidR="00AE4C94" w:rsidRDefault="00AE4C94" w:rsidP="001A26E8">
      <w:pPr>
        <w:widowControl w:val="0"/>
        <w:spacing w:after="0" w:line="360" w:lineRule="auto"/>
        <w:ind w:firstLine="652"/>
        <w:jc w:val="both"/>
        <w:rPr>
          <w:rFonts w:ascii="Bookman Old Style" w:eastAsia="Times New Roman" w:hAnsi="Bookman Old Style" w:cs="Arial"/>
          <w:sz w:val="28"/>
          <w:szCs w:val="28"/>
          <w:lang w:eastAsia="es-ES"/>
        </w:rPr>
      </w:pPr>
      <w:r w:rsidRPr="00787403">
        <w:rPr>
          <w:rFonts w:ascii="Bookman Old Style" w:eastAsia="Times New Roman" w:hAnsi="Bookman Old Style" w:cs="Arial"/>
          <w:sz w:val="28"/>
          <w:szCs w:val="28"/>
          <w:lang w:eastAsia="es-ES"/>
        </w:rPr>
        <w:t xml:space="preserve">2. El conocimiento del asunto correspondió, al Juzgado </w:t>
      </w:r>
      <w:r w:rsidR="006D3561">
        <w:rPr>
          <w:rFonts w:ascii="Bookman Old Style" w:eastAsia="Times New Roman" w:hAnsi="Bookman Old Style" w:cs="Arial"/>
          <w:sz w:val="28"/>
          <w:szCs w:val="28"/>
          <w:lang w:eastAsia="es-ES"/>
        </w:rPr>
        <w:t xml:space="preserve">2º </w:t>
      </w:r>
      <w:r w:rsidRPr="00787403">
        <w:rPr>
          <w:rFonts w:ascii="Bookman Old Style" w:eastAsia="Times New Roman" w:hAnsi="Bookman Old Style" w:cs="Arial"/>
          <w:sz w:val="28"/>
          <w:szCs w:val="28"/>
          <w:lang w:eastAsia="es-ES"/>
        </w:rPr>
        <w:t xml:space="preserve">Civil del Circuito de </w:t>
      </w:r>
      <w:r w:rsidR="006D3561">
        <w:rPr>
          <w:rFonts w:ascii="Bookman Old Style" w:eastAsia="Times New Roman" w:hAnsi="Bookman Old Style" w:cs="Arial"/>
          <w:sz w:val="28"/>
          <w:szCs w:val="28"/>
          <w:lang w:eastAsia="es-ES"/>
        </w:rPr>
        <w:t>Barrancabermeja</w:t>
      </w:r>
      <w:r w:rsidRPr="00787403">
        <w:rPr>
          <w:rFonts w:ascii="Bookman Old Style" w:eastAsia="Times New Roman" w:hAnsi="Bookman Old Style" w:cs="Arial"/>
          <w:sz w:val="28"/>
          <w:szCs w:val="28"/>
          <w:lang w:eastAsia="es-ES"/>
        </w:rPr>
        <w:t xml:space="preserve">, que lo admitió mediante proveído de 15 de </w:t>
      </w:r>
      <w:r w:rsidR="006D3561">
        <w:rPr>
          <w:rFonts w:ascii="Bookman Old Style" w:eastAsia="Times New Roman" w:hAnsi="Bookman Old Style" w:cs="Arial"/>
          <w:sz w:val="28"/>
          <w:szCs w:val="28"/>
          <w:lang w:eastAsia="es-ES"/>
        </w:rPr>
        <w:t>febrero de 2012</w:t>
      </w:r>
      <w:r w:rsidRPr="00787403">
        <w:rPr>
          <w:rFonts w:ascii="Bookman Old Style" w:eastAsia="Times New Roman" w:hAnsi="Bookman Old Style" w:cs="Arial"/>
          <w:sz w:val="28"/>
          <w:szCs w:val="28"/>
          <w:lang w:eastAsia="es-ES"/>
        </w:rPr>
        <w:t xml:space="preserve">. </w:t>
      </w:r>
    </w:p>
    <w:p w:rsidR="006D3561" w:rsidRPr="00787403" w:rsidRDefault="006D3561" w:rsidP="001A26E8">
      <w:pPr>
        <w:widowControl w:val="0"/>
        <w:spacing w:after="0" w:line="360" w:lineRule="auto"/>
        <w:ind w:firstLine="652"/>
        <w:jc w:val="both"/>
        <w:rPr>
          <w:rFonts w:ascii="Bookman Old Style" w:eastAsia="Times New Roman" w:hAnsi="Bookman Old Style" w:cs="Arial"/>
          <w:sz w:val="28"/>
          <w:szCs w:val="28"/>
          <w:lang w:eastAsia="es-ES"/>
        </w:rPr>
      </w:pPr>
    </w:p>
    <w:p w:rsidR="00AE4C94" w:rsidRDefault="00AE4C94" w:rsidP="001A26E8">
      <w:pPr>
        <w:widowControl w:val="0"/>
        <w:spacing w:after="0" w:line="360" w:lineRule="auto"/>
        <w:ind w:firstLine="652"/>
        <w:jc w:val="both"/>
        <w:rPr>
          <w:rFonts w:ascii="Bookman Old Style" w:eastAsia="Times New Roman" w:hAnsi="Bookman Old Style" w:cs="Arial"/>
          <w:sz w:val="24"/>
          <w:szCs w:val="28"/>
          <w:lang w:eastAsia="es-ES"/>
        </w:rPr>
      </w:pPr>
      <w:r w:rsidRPr="00787403">
        <w:rPr>
          <w:rFonts w:ascii="Bookman Old Style" w:eastAsia="Times New Roman" w:hAnsi="Bookman Old Style" w:cs="Arial"/>
          <w:sz w:val="28"/>
          <w:szCs w:val="28"/>
          <w:lang w:eastAsia="es-ES"/>
        </w:rPr>
        <w:t>3. Notificad</w:t>
      </w:r>
      <w:r w:rsidR="00197AFA">
        <w:rPr>
          <w:rFonts w:ascii="Bookman Old Style" w:eastAsia="Times New Roman" w:hAnsi="Bookman Old Style" w:cs="Arial"/>
          <w:sz w:val="28"/>
          <w:szCs w:val="28"/>
          <w:lang w:eastAsia="es-ES"/>
        </w:rPr>
        <w:t>o</w:t>
      </w:r>
      <w:r w:rsidRPr="00787403">
        <w:rPr>
          <w:rFonts w:ascii="Bookman Old Style" w:eastAsia="Times New Roman" w:hAnsi="Bookman Old Style" w:cs="Arial"/>
          <w:sz w:val="28"/>
          <w:szCs w:val="28"/>
          <w:lang w:eastAsia="es-ES"/>
        </w:rPr>
        <w:t xml:space="preserve"> </w:t>
      </w:r>
      <w:r w:rsidR="00197AFA">
        <w:rPr>
          <w:rFonts w:ascii="Bookman Old Style" w:eastAsia="Times New Roman" w:hAnsi="Bookman Old Style" w:cs="Arial"/>
          <w:sz w:val="28"/>
          <w:szCs w:val="28"/>
          <w:lang w:eastAsia="es-ES"/>
        </w:rPr>
        <w:t>el extremo pasivo</w:t>
      </w:r>
      <w:r w:rsidRPr="00787403">
        <w:rPr>
          <w:rFonts w:ascii="Bookman Old Style" w:eastAsia="Times New Roman" w:hAnsi="Bookman Old Style" w:cs="Arial"/>
          <w:sz w:val="28"/>
          <w:szCs w:val="28"/>
          <w:lang w:eastAsia="es-ES"/>
        </w:rPr>
        <w:t xml:space="preserve">, se opuso a las pretensiones y deprecó las excepciones de mérito </w:t>
      </w:r>
      <w:r w:rsidRPr="00787403">
        <w:rPr>
          <w:rFonts w:ascii="Bookman Old Style" w:eastAsia="Times New Roman" w:hAnsi="Bookman Old Style" w:cs="Arial"/>
          <w:sz w:val="28"/>
          <w:szCs w:val="28"/>
          <w:lang w:eastAsia="es-ES"/>
        </w:rPr>
        <w:lastRenderedPageBreak/>
        <w:t>denominadas «</w:t>
      </w:r>
      <w:r w:rsidR="00197AFA">
        <w:rPr>
          <w:rFonts w:ascii="Bookman Old Style" w:eastAsia="Times New Roman" w:hAnsi="Bookman Old Style" w:cs="Arial"/>
          <w:i/>
          <w:sz w:val="24"/>
          <w:szCs w:val="28"/>
          <w:lang w:eastAsia="es-ES"/>
        </w:rPr>
        <w:t>capacidad para presentar la acción, indebida formulación jurídica de la acción y prescripción de la acción.</w:t>
      </w:r>
      <w:r w:rsidRPr="00787403">
        <w:rPr>
          <w:rFonts w:ascii="Bookman Old Style" w:eastAsia="Times New Roman" w:hAnsi="Bookman Old Style" w:cs="Arial"/>
          <w:sz w:val="24"/>
          <w:szCs w:val="28"/>
          <w:lang w:eastAsia="es-ES"/>
        </w:rPr>
        <w:t xml:space="preserve">». </w:t>
      </w:r>
    </w:p>
    <w:p w:rsidR="00197AFA" w:rsidRPr="00787403" w:rsidRDefault="00197AFA" w:rsidP="001A26E8">
      <w:pPr>
        <w:widowControl w:val="0"/>
        <w:spacing w:after="0" w:line="360" w:lineRule="auto"/>
        <w:ind w:firstLine="652"/>
        <w:jc w:val="both"/>
        <w:rPr>
          <w:rFonts w:ascii="Bookman Old Style" w:eastAsia="Times New Roman" w:hAnsi="Bookman Old Style" w:cs="Arial"/>
          <w:sz w:val="24"/>
          <w:szCs w:val="28"/>
          <w:lang w:eastAsia="es-ES"/>
        </w:rPr>
      </w:pPr>
    </w:p>
    <w:p w:rsidR="00717030" w:rsidRDefault="00AE4C94" w:rsidP="001A26E8">
      <w:pPr>
        <w:widowControl w:val="0"/>
        <w:spacing w:after="0" w:line="360" w:lineRule="auto"/>
        <w:ind w:firstLine="652"/>
        <w:jc w:val="both"/>
        <w:rPr>
          <w:rFonts w:ascii="Bookman Old Style" w:eastAsia="Times New Roman" w:hAnsi="Bookman Old Style" w:cs="Arial"/>
          <w:sz w:val="28"/>
          <w:szCs w:val="28"/>
          <w:lang w:eastAsia="es-ES"/>
        </w:rPr>
      </w:pPr>
      <w:r w:rsidRPr="00965CF3">
        <w:rPr>
          <w:rFonts w:ascii="Bookman Old Style" w:eastAsia="Times New Roman" w:hAnsi="Bookman Old Style" w:cs="Arial"/>
          <w:sz w:val="28"/>
          <w:szCs w:val="28"/>
          <w:lang w:eastAsia="es-ES"/>
        </w:rPr>
        <w:t xml:space="preserve">4. </w:t>
      </w:r>
      <w:r w:rsidR="00197AFA">
        <w:rPr>
          <w:rFonts w:ascii="Bookman Old Style" w:eastAsia="Times New Roman" w:hAnsi="Bookman Old Style" w:cs="Arial"/>
          <w:sz w:val="28"/>
          <w:szCs w:val="28"/>
          <w:lang w:eastAsia="es-ES"/>
        </w:rPr>
        <w:t>En auto de 13 de julio de 2012, se declaró próspera la excepción previa de no comprender la demanda a todos los litisconsortes necesarios y se dispuso citar al trámite a los herederos</w:t>
      </w:r>
      <w:r w:rsidR="00717030">
        <w:rPr>
          <w:rFonts w:ascii="Bookman Old Style" w:eastAsia="Times New Roman" w:hAnsi="Bookman Old Style" w:cs="Arial"/>
          <w:sz w:val="28"/>
          <w:szCs w:val="28"/>
          <w:lang w:eastAsia="es-ES"/>
        </w:rPr>
        <w:t xml:space="preserve"> indeterminados del propietario del inmueble.</w:t>
      </w:r>
    </w:p>
    <w:p w:rsidR="00197AFA" w:rsidRDefault="00717030"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 </w:t>
      </w:r>
    </w:p>
    <w:p w:rsidR="00197AFA" w:rsidRDefault="00197AFA"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5. </w:t>
      </w:r>
      <w:r w:rsidR="0000353E">
        <w:rPr>
          <w:rFonts w:ascii="Bookman Old Style" w:eastAsia="Times New Roman" w:hAnsi="Bookman Old Style" w:cs="Arial"/>
          <w:sz w:val="28"/>
          <w:szCs w:val="28"/>
          <w:lang w:eastAsia="es-ES"/>
        </w:rPr>
        <w:t>El 11 de abril de 2013 se dio apertura al periodo probatorio que finiquitó el 1 de abril de 2014, fecha en que se dispuso el traslado a las partes para alegar.</w:t>
      </w:r>
    </w:p>
    <w:p w:rsidR="0000353E" w:rsidRDefault="0000353E" w:rsidP="001A26E8">
      <w:pPr>
        <w:widowControl w:val="0"/>
        <w:spacing w:after="0" w:line="360" w:lineRule="auto"/>
        <w:ind w:firstLine="652"/>
        <w:jc w:val="both"/>
        <w:rPr>
          <w:rFonts w:ascii="Bookman Old Style" w:eastAsia="Times New Roman" w:hAnsi="Bookman Old Style" w:cs="Arial"/>
          <w:sz w:val="28"/>
          <w:szCs w:val="28"/>
          <w:lang w:eastAsia="es-ES"/>
        </w:rPr>
      </w:pPr>
    </w:p>
    <w:p w:rsidR="0000353E" w:rsidRDefault="0000353E"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6. </w:t>
      </w:r>
      <w:r w:rsidR="00421292">
        <w:rPr>
          <w:rFonts w:ascii="Bookman Old Style" w:eastAsia="Times New Roman" w:hAnsi="Bookman Old Style" w:cs="Arial"/>
          <w:sz w:val="28"/>
          <w:szCs w:val="28"/>
          <w:lang w:eastAsia="es-ES"/>
        </w:rPr>
        <w:t xml:space="preserve">El 17 de noviembre de 2015, el Juzgado de conocimiento dictó sentencia a través de la cual declaró probada la excepción de </w:t>
      </w:r>
      <w:r w:rsidR="00421292" w:rsidRPr="007C617E">
        <w:rPr>
          <w:rFonts w:ascii="Bookman Old Style" w:eastAsia="Times New Roman" w:hAnsi="Bookman Old Style" w:cs="Arial"/>
          <w:i/>
          <w:sz w:val="24"/>
          <w:szCs w:val="28"/>
          <w:lang w:eastAsia="es-ES"/>
        </w:rPr>
        <w:t>“</w:t>
      </w:r>
      <w:r w:rsidR="00717030">
        <w:rPr>
          <w:rFonts w:ascii="Bookman Old Style" w:eastAsia="Times New Roman" w:hAnsi="Bookman Old Style" w:cs="Arial"/>
          <w:i/>
          <w:sz w:val="24"/>
          <w:szCs w:val="28"/>
          <w:lang w:eastAsia="es-ES"/>
        </w:rPr>
        <w:t>falta de legitimación por activa</w:t>
      </w:r>
      <w:r w:rsidR="00421292" w:rsidRPr="007C617E">
        <w:rPr>
          <w:rFonts w:ascii="Bookman Old Style" w:eastAsia="Times New Roman" w:hAnsi="Bookman Old Style" w:cs="Arial"/>
          <w:i/>
          <w:sz w:val="24"/>
          <w:szCs w:val="28"/>
          <w:lang w:eastAsia="es-ES"/>
        </w:rPr>
        <w:t>”</w:t>
      </w:r>
      <w:r w:rsidR="00421292">
        <w:rPr>
          <w:rFonts w:ascii="Bookman Old Style" w:eastAsia="Times New Roman" w:hAnsi="Bookman Old Style" w:cs="Arial"/>
          <w:sz w:val="28"/>
          <w:szCs w:val="28"/>
          <w:lang w:eastAsia="es-ES"/>
        </w:rPr>
        <w:t xml:space="preserve">, tras </w:t>
      </w:r>
      <w:r w:rsidR="007C617E">
        <w:rPr>
          <w:rFonts w:ascii="Bookman Old Style" w:eastAsia="Times New Roman" w:hAnsi="Bookman Old Style" w:cs="Arial"/>
          <w:sz w:val="28"/>
          <w:szCs w:val="28"/>
          <w:lang w:eastAsia="es-ES"/>
        </w:rPr>
        <w:t xml:space="preserve">concluir que para la prosperidad de la acción resolutoria es necesario acreditar que el extremo actor observó fielmente las obligaciones contraídas, mientras que el demandado se sustrajo al cumplimiento de sus compromisos, pero en este asunto se probó que </w:t>
      </w:r>
      <w:r w:rsidR="00717030">
        <w:rPr>
          <w:rFonts w:ascii="Bookman Old Style" w:eastAsia="Times New Roman" w:hAnsi="Bookman Old Style" w:cs="Arial"/>
          <w:sz w:val="28"/>
          <w:szCs w:val="28"/>
          <w:lang w:eastAsia="es-ES"/>
        </w:rPr>
        <w:t xml:space="preserve">la parte actora </w:t>
      </w:r>
      <w:r w:rsidR="007C617E">
        <w:rPr>
          <w:rFonts w:ascii="Bookman Old Style" w:eastAsia="Times New Roman" w:hAnsi="Bookman Old Style" w:cs="Arial"/>
          <w:sz w:val="28"/>
          <w:szCs w:val="28"/>
          <w:lang w:eastAsia="es-ES"/>
        </w:rPr>
        <w:t xml:space="preserve">no </w:t>
      </w:r>
      <w:r w:rsidR="00717030">
        <w:rPr>
          <w:rFonts w:ascii="Bookman Old Style" w:eastAsia="Times New Roman" w:hAnsi="Bookman Old Style" w:cs="Arial"/>
          <w:sz w:val="28"/>
          <w:szCs w:val="28"/>
          <w:lang w:eastAsia="es-ES"/>
        </w:rPr>
        <w:t xml:space="preserve">inició </w:t>
      </w:r>
      <w:r w:rsidR="007C617E">
        <w:rPr>
          <w:rFonts w:ascii="Bookman Old Style" w:eastAsia="Times New Roman" w:hAnsi="Bookman Old Style" w:cs="Arial"/>
          <w:sz w:val="28"/>
          <w:szCs w:val="28"/>
          <w:lang w:eastAsia="es-ES"/>
        </w:rPr>
        <w:t xml:space="preserve">el juicio de sucesión </w:t>
      </w:r>
      <w:r w:rsidR="00717030">
        <w:rPr>
          <w:rFonts w:ascii="Bookman Old Style" w:eastAsia="Times New Roman" w:hAnsi="Bookman Old Style" w:cs="Arial"/>
          <w:sz w:val="28"/>
          <w:szCs w:val="28"/>
          <w:lang w:eastAsia="es-ES"/>
        </w:rPr>
        <w:t xml:space="preserve">ni liberó </w:t>
      </w:r>
      <w:r w:rsidR="007C617E">
        <w:rPr>
          <w:rFonts w:ascii="Bookman Old Style" w:eastAsia="Times New Roman" w:hAnsi="Bookman Old Style" w:cs="Arial"/>
          <w:sz w:val="28"/>
          <w:szCs w:val="28"/>
          <w:lang w:eastAsia="es-ES"/>
        </w:rPr>
        <w:t>el bien de hipotecas y embargos.</w:t>
      </w:r>
    </w:p>
    <w:p w:rsidR="007C617E" w:rsidRDefault="007C617E" w:rsidP="001A26E8">
      <w:pPr>
        <w:widowControl w:val="0"/>
        <w:spacing w:after="0" w:line="360" w:lineRule="auto"/>
        <w:ind w:firstLine="652"/>
        <w:jc w:val="both"/>
        <w:rPr>
          <w:rFonts w:ascii="Bookman Old Style" w:eastAsia="Times New Roman" w:hAnsi="Bookman Old Style" w:cs="Arial"/>
          <w:sz w:val="28"/>
          <w:szCs w:val="28"/>
          <w:lang w:eastAsia="es-ES"/>
        </w:rPr>
      </w:pPr>
    </w:p>
    <w:p w:rsidR="007C617E" w:rsidRDefault="007C617E"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7. </w:t>
      </w:r>
      <w:r w:rsidR="000573FA">
        <w:rPr>
          <w:rFonts w:ascii="Bookman Old Style" w:eastAsia="Times New Roman" w:hAnsi="Bookman Old Style" w:cs="Arial"/>
          <w:sz w:val="28"/>
          <w:szCs w:val="28"/>
          <w:lang w:eastAsia="es-ES"/>
        </w:rPr>
        <w:t>Inconforme el extremo actor, recurrió aquella providencia.</w:t>
      </w:r>
    </w:p>
    <w:p w:rsidR="000573FA" w:rsidRDefault="000573FA" w:rsidP="001A26E8">
      <w:pPr>
        <w:widowControl w:val="0"/>
        <w:spacing w:after="0" w:line="360" w:lineRule="auto"/>
        <w:ind w:firstLine="652"/>
        <w:jc w:val="both"/>
        <w:rPr>
          <w:rFonts w:ascii="Bookman Old Style" w:eastAsia="Times New Roman" w:hAnsi="Bookman Old Style" w:cs="Arial"/>
          <w:sz w:val="28"/>
          <w:szCs w:val="28"/>
          <w:lang w:eastAsia="es-ES"/>
        </w:rPr>
      </w:pPr>
    </w:p>
    <w:p w:rsidR="004F3651" w:rsidRDefault="000573FA"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8. </w:t>
      </w:r>
      <w:r w:rsidR="00B234B9">
        <w:rPr>
          <w:rFonts w:ascii="Bookman Old Style" w:eastAsia="Times New Roman" w:hAnsi="Bookman Old Style" w:cs="Arial"/>
          <w:sz w:val="28"/>
          <w:szCs w:val="28"/>
          <w:lang w:eastAsia="es-ES"/>
        </w:rPr>
        <w:t xml:space="preserve">El Tribunal Superior del Distrito Judicial de Bucaramanga, en fallo de 27 de septiembre de 2016, revocó la decisión impugnada y en su lugar, </w:t>
      </w:r>
      <w:r w:rsidR="00756B13">
        <w:rPr>
          <w:rFonts w:ascii="Bookman Old Style" w:eastAsia="Times New Roman" w:hAnsi="Bookman Old Style" w:cs="Arial"/>
          <w:sz w:val="28"/>
          <w:szCs w:val="28"/>
          <w:lang w:eastAsia="es-ES"/>
        </w:rPr>
        <w:t xml:space="preserve">declaró de oficio la nulidad absoluta del contrato objeto del litigio, por carecer de uno de los elementos </w:t>
      </w:r>
      <w:r w:rsidR="004F3651">
        <w:rPr>
          <w:rFonts w:ascii="Bookman Old Style" w:eastAsia="Times New Roman" w:hAnsi="Bookman Old Style" w:cs="Arial"/>
          <w:sz w:val="28"/>
          <w:szCs w:val="28"/>
          <w:lang w:eastAsia="es-ES"/>
        </w:rPr>
        <w:t>para su validez</w:t>
      </w:r>
      <w:r w:rsidR="00756B13">
        <w:rPr>
          <w:rFonts w:ascii="Bookman Old Style" w:eastAsia="Times New Roman" w:hAnsi="Bookman Old Style" w:cs="Arial"/>
          <w:sz w:val="28"/>
          <w:szCs w:val="28"/>
          <w:lang w:eastAsia="es-ES"/>
        </w:rPr>
        <w:t xml:space="preserve">, esto es, </w:t>
      </w:r>
      <w:r w:rsidR="004F3651">
        <w:rPr>
          <w:rFonts w:ascii="Bookman Old Style" w:eastAsia="Times New Roman" w:hAnsi="Bookman Old Style" w:cs="Arial"/>
          <w:sz w:val="28"/>
          <w:szCs w:val="28"/>
          <w:lang w:eastAsia="es-ES"/>
        </w:rPr>
        <w:t xml:space="preserve">el plazo o </w:t>
      </w:r>
      <w:r w:rsidR="004F3651">
        <w:rPr>
          <w:rFonts w:ascii="Bookman Old Style" w:eastAsia="Times New Roman" w:hAnsi="Bookman Old Style" w:cs="Arial"/>
          <w:sz w:val="28"/>
          <w:szCs w:val="28"/>
          <w:lang w:eastAsia="es-ES"/>
        </w:rPr>
        <w:lastRenderedPageBreak/>
        <w:t>condición que debía cumplirse para la celebración del contrato definitivo.</w:t>
      </w:r>
      <w:r w:rsidR="00C234CC">
        <w:rPr>
          <w:rFonts w:ascii="Bookman Old Style" w:eastAsia="Times New Roman" w:hAnsi="Bookman Old Style" w:cs="Arial"/>
          <w:sz w:val="28"/>
          <w:szCs w:val="28"/>
          <w:lang w:eastAsia="es-ES"/>
        </w:rPr>
        <w:t xml:space="preserve"> En consecuencia dispuso efectuar las restituciones mutuas, entre ellas, la devolución del inmueble a los demandantes y el pago de frutos a su favor, así como el reconocimiento de las mejoras del predio al demandado.</w:t>
      </w:r>
    </w:p>
    <w:p w:rsidR="00085B30" w:rsidRDefault="004F3651"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 </w:t>
      </w:r>
    </w:p>
    <w:p w:rsidR="00085B30" w:rsidRDefault="004F3651"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9</w:t>
      </w:r>
      <w:r w:rsidR="00085B30">
        <w:rPr>
          <w:rFonts w:ascii="Bookman Old Style" w:eastAsia="Times New Roman" w:hAnsi="Bookman Old Style" w:cs="Arial"/>
          <w:sz w:val="28"/>
          <w:szCs w:val="28"/>
          <w:lang w:eastAsia="es-ES"/>
        </w:rPr>
        <w:t xml:space="preserve">. </w:t>
      </w:r>
      <w:r w:rsidR="00E07268">
        <w:rPr>
          <w:rFonts w:ascii="Bookman Old Style" w:eastAsia="Times New Roman" w:hAnsi="Bookman Old Style" w:cs="Arial"/>
          <w:sz w:val="28"/>
          <w:szCs w:val="28"/>
          <w:lang w:eastAsia="es-ES"/>
        </w:rPr>
        <w:t>Mediante Despacho Comisorio No. 040, el Juzgado 2º Civil del Circuito de Barrancabermeja, ordenó al Inspector de Policía Rural de Simacota, efectuar la diligencia de entrega.</w:t>
      </w:r>
    </w:p>
    <w:p w:rsidR="00E07268" w:rsidRDefault="00E07268" w:rsidP="001A26E8">
      <w:pPr>
        <w:widowControl w:val="0"/>
        <w:spacing w:after="0" w:line="360" w:lineRule="auto"/>
        <w:ind w:firstLine="652"/>
        <w:jc w:val="both"/>
        <w:rPr>
          <w:rFonts w:ascii="Bookman Old Style" w:eastAsia="Times New Roman" w:hAnsi="Bookman Old Style" w:cs="Arial"/>
          <w:sz w:val="28"/>
          <w:szCs w:val="28"/>
          <w:lang w:eastAsia="es-ES"/>
        </w:rPr>
      </w:pPr>
    </w:p>
    <w:p w:rsidR="00E07268" w:rsidRDefault="00E07268"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10. </w:t>
      </w:r>
      <w:r w:rsidR="0003387D">
        <w:rPr>
          <w:rFonts w:ascii="Bookman Old Style" w:eastAsia="Times New Roman" w:hAnsi="Bookman Old Style" w:cs="Arial"/>
          <w:sz w:val="28"/>
          <w:szCs w:val="28"/>
          <w:lang w:eastAsia="es-ES"/>
        </w:rPr>
        <w:t>El 5 de diciembre de 2016, la autoridad administrativa mencionada, fijó como fecha para el efecto, el 15 del mismo mes y año.</w:t>
      </w:r>
    </w:p>
    <w:p w:rsidR="0003387D" w:rsidRDefault="0003387D" w:rsidP="001A26E8">
      <w:pPr>
        <w:widowControl w:val="0"/>
        <w:spacing w:after="0" w:line="360" w:lineRule="auto"/>
        <w:ind w:firstLine="652"/>
        <w:jc w:val="both"/>
        <w:rPr>
          <w:rFonts w:ascii="Bookman Old Style" w:eastAsia="Times New Roman" w:hAnsi="Bookman Old Style" w:cs="Arial"/>
          <w:sz w:val="28"/>
          <w:szCs w:val="28"/>
          <w:lang w:eastAsia="es-ES"/>
        </w:rPr>
      </w:pPr>
    </w:p>
    <w:p w:rsidR="0003387D" w:rsidRDefault="0003387D"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11. Llegada esa fecha, fue necesario suspender el acto procesal, dado que el demandado solicitó la presencia del Personero Municipal y el representante del Ministerio Público, autoridades que no fueron citadas.</w:t>
      </w:r>
    </w:p>
    <w:p w:rsidR="0003387D" w:rsidRDefault="0003387D" w:rsidP="001A26E8">
      <w:pPr>
        <w:widowControl w:val="0"/>
        <w:spacing w:after="0" w:line="360" w:lineRule="auto"/>
        <w:ind w:firstLine="652"/>
        <w:jc w:val="both"/>
        <w:rPr>
          <w:rFonts w:ascii="Bookman Old Style" w:eastAsia="Times New Roman" w:hAnsi="Bookman Old Style" w:cs="Arial"/>
          <w:sz w:val="28"/>
          <w:szCs w:val="28"/>
          <w:lang w:eastAsia="es-ES"/>
        </w:rPr>
      </w:pPr>
    </w:p>
    <w:p w:rsidR="0003387D" w:rsidRDefault="0003387D"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12. </w:t>
      </w:r>
      <w:r w:rsidR="001D50C7">
        <w:rPr>
          <w:rFonts w:ascii="Bookman Old Style" w:eastAsia="Times New Roman" w:hAnsi="Bookman Old Style" w:cs="Arial"/>
          <w:sz w:val="28"/>
          <w:szCs w:val="28"/>
          <w:lang w:eastAsia="es-ES"/>
        </w:rPr>
        <w:t>El 16 de enero de 2017, se señaló el 23 siguiente para l</w:t>
      </w:r>
      <w:r w:rsidR="004F28C9">
        <w:rPr>
          <w:rFonts w:ascii="Bookman Old Style" w:eastAsia="Times New Roman" w:hAnsi="Bookman Old Style" w:cs="Arial"/>
          <w:sz w:val="28"/>
          <w:szCs w:val="28"/>
          <w:lang w:eastAsia="es-ES"/>
        </w:rPr>
        <w:t>levar a cabo la entrega, día en que por razones de orden público, amenaza de asonada por parte de la comunidad, se suspendió nuevamente.</w:t>
      </w:r>
    </w:p>
    <w:p w:rsidR="004F28C9" w:rsidRDefault="004F28C9" w:rsidP="001A26E8">
      <w:pPr>
        <w:widowControl w:val="0"/>
        <w:spacing w:after="0" w:line="360" w:lineRule="auto"/>
        <w:ind w:firstLine="652"/>
        <w:jc w:val="both"/>
        <w:rPr>
          <w:rFonts w:ascii="Bookman Old Style" w:eastAsia="Times New Roman" w:hAnsi="Bookman Old Style" w:cs="Arial"/>
          <w:sz w:val="28"/>
          <w:szCs w:val="28"/>
          <w:lang w:eastAsia="es-ES"/>
        </w:rPr>
      </w:pPr>
    </w:p>
    <w:p w:rsidR="001D50C7" w:rsidRDefault="001D50C7"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13. </w:t>
      </w:r>
      <w:r w:rsidR="004F28C9">
        <w:rPr>
          <w:rFonts w:ascii="Bookman Old Style" w:eastAsia="Times New Roman" w:hAnsi="Bookman Old Style" w:cs="Arial"/>
          <w:sz w:val="28"/>
          <w:szCs w:val="28"/>
          <w:lang w:eastAsia="es-ES"/>
        </w:rPr>
        <w:t xml:space="preserve">El 7 de febrero siguiente, se programó </w:t>
      </w:r>
      <w:r w:rsidR="004A6C02">
        <w:rPr>
          <w:rFonts w:ascii="Bookman Old Style" w:eastAsia="Times New Roman" w:hAnsi="Bookman Old Style" w:cs="Arial"/>
          <w:sz w:val="28"/>
          <w:szCs w:val="28"/>
          <w:lang w:eastAsia="es-ES"/>
        </w:rPr>
        <w:t xml:space="preserve">el desalojo </w:t>
      </w:r>
      <w:r w:rsidR="004F28C9">
        <w:rPr>
          <w:rFonts w:ascii="Bookman Old Style" w:eastAsia="Times New Roman" w:hAnsi="Bookman Old Style" w:cs="Arial"/>
          <w:sz w:val="28"/>
          <w:szCs w:val="28"/>
          <w:lang w:eastAsia="es-ES"/>
        </w:rPr>
        <w:t xml:space="preserve">para el 14 posterior, fecha en la cual el tutelante, a través de apoderada judicial, manifestó su oposición, tras alegar derechos de posesión sobre el inmueble, soportado en que viene ejerciendo sobre el mismo actos de señor y dueño, como la siembra de pastos, cercamiento del predio, explotación </w:t>
      </w:r>
      <w:r w:rsidR="004F28C9">
        <w:rPr>
          <w:rFonts w:ascii="Bookman Old Style" w:eastAsia="Times New Roman" w:hAnsi="Bookman Old Style" w:cs="Arial"/>
          <w:sz w:val="28"/>
          <w:szCs w:val="28"/>
          <w:lang w:eastAsia="es-ES"/>
        </w:rPr>
        <w:lastRenderedPageBreak/>
        <w:t>ganadera en aumento y cría d</w:t>
      </w:r>
      <w:r w:rsidR="00FB5C57">
        <w:rPr>
          <w:rFonts w:ascii="Bookman Old Style" w:eastAsia="Times New Roman" w:hAnsi="Bookman Old Style" w:cs="Arial"/>
          <w:sz w:val="28"/>
          <w:szCs w:val="28"/>
          <w:lang w:eastAsia="es-ES"/>
        </w:rPr>
        <w:t xml:space="preserve">e diferentes especies de peces, para cuya demostración presentó contratos de aumento de cabezas de ganado, pago de impuestos y algunos testimonios. </w:t>
      </w:r>
    </w:p>
    <w:p w:rsidR="004F28C9" w:rsidRDefault="004F28C9" w:rsidP="001A26E8">
      <w:pPr>
        <w:widowControl w:val="0"/>
        <w:spacing w:after="0" w:line="360" w:lineRule="auto"/>
        <w:ind w:firstLine="652"/>
        <w:jc w:val="both"/>
        <w:rPr>
          <w:rFonts w:ascii="Bookman Old Style" w:eastAsia="Times New Roman" w:hAnsi="Bookman Old Style" w:cs="Arial"/>
          <w:sz w:val="28"/>
          <w:szCs w:val="28"/>
          <w:lang w:eastAsia="es-ES"/>
        </w:rPr>
      </w:pPr>
    </w:p>
    <w:p w:rsidR="004F28C9" w:rsidRDefault="004F28C9"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14. </w:t>
      </w:r>
      <w:r w:rsidR="004A6C02">
        <w:rPr>
          <w:rFonts w:ascii="Bookman Old Style" w:eastAsia="Times New Roman" w:hAnsi="Bookman Old Style" w:cs="Arial"/>
          <w:sz w:val="28"/>
          <w:szCs w:val="28"/>
          <w:lang w:eastAsia="es-ES"/>
        </w:rPr>
        <w:t xml:space="preserve">De acuerdo con el </w:t>
      </w:r>
      <w:r>
        <w:rPr>
          <w:rFonts w:ascii="Bookman Old Style" w:eastAsia="Times New Roman" w:hAnsi="Bookman Old Style" w:cs="Arial"/>
          <w:sz w:val="28"/>
          <w:szCs w:val="28"/>
          <w:lang w:eastAsia="es-ES"/>
        </w:rPr>
        <w:t xml:space="preserve">acta de la </w:t>
      </w:r>
      <w:r w:rsidR="004A6C02">
        <w:rPr>
          <w:rFonts w:ascii="Bookman Old Style" w:eastAsia="Times New Roman" w:hAnsi="Bookman Old Style" w:cs="Arial"/>
          <w:sz w:val="28"/>
          <w:szCs w:val="28"/>
          <w:lang w:eastAsia="es-ES"/>
        </w:rPr>
        <w:t xml:space="preserve">diligencia, la postura del opositor fue </w:t>
      </w:r>
      <w:r w:rsidR="004A6C02" w:rsidRPr="004A6C02">
        <w:rPr>
          <w:rFonts w:ascii="Bookman Old Style" w:eastAsia="Times New Roman" w:hAnsi="Bookman Old Style" w:cs="Arial"/>
          <w:i/>
          <w:sz w:val="24"/>
          <w:szCs w:val="28"/>
          <w:lang w:eastAsia="es-ES"/>
        </w:rPr>
        <w:t>«…negada por la suscrita</w:t>
      </w:r>
      <w:r w:rsidR="004A6C02">
        <w:rPr>
          <w:rFonts w:ascii="Bookman Old Style" w:eastAsia="Times New Roman" w:hAnsi="Bookman Old Style" w:cs="Arial"/>
          <w:i/>
          <w:sz w:val="24"/>
          <w:szCs w:val="28"/>
          <w:lang w:eastAsia="es-ES"/>
        </w:rPr>
        <w:t xml:space="preserve"> </w:t>
      </w:r>
      <w:r w:rsidR="004A6C02" w:rsidRPr="004A6C02">
        <w:rPr>
          <w:rFonts w:ascii="Bookman Old Style" w:eastAsia="Times New Roman" w:hAnsi="Bookman Old Style" w:cs="Arial"/>
          <w:sz w:val="28"/>
          <w:szCs w:val="28"/>
          <w:lang w:eastAsia="es-ES"/>
        </w:rPr>
        <w:t>[entiéndase, por la Inspectora de Policía comisionada]</w:t>
      </w:r>
      <w:r w:rsidR="004A6C02" w:rsidRPr="004A6C02">
        <w:rPr>
          <w:rFonts w:ascii="Bookman Old Style" w:eastAsia="Times New Roman" w:hAnsi="Bookman Old Style" w:cs="Arial"/>
          <w:i/>
          <w:sz w:val="24"/>
          <w:szCs w:val="28"/>
          <w:lang w:eastAsia="es-ES"/>
        </w:rPr>
        <w:t>…»</w:t>
      </w:r>
    </w:p>
    <w:p w:rsidR="00197AFA" w:rsidRDefault="00197AFA" w:rsidP="001A26E8">
      <w:pPr>
        <w:widowControl w:val="0"/>
        <w:spacing w:after="0" w:line="360" w:lineRule="auto"/>
        <w:ind w:firstLine="652"/>
        <w:jc w:val="both"/>
        <w:rPr>
          <w:rFonts w:ascii="Bookman Old Style" w:eastAsia="Times New Roman" w:hAnsi="Bookman Old Style" w:cs="Arial"/>
          <w:sz w:val="28"/>
          <w:szCs w:val="28"/>
          <w:lang w:eastAsia="es-ES"/>
        </w:rPr>
      </w:pPr>
    </w:p>
    <w:p w:rsidR="00AE4C94" w:rsidRPr="00BF140C" w:rsidRDefault="004A6C02"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15. </w:t>
      </w:r>
      <w:r w:rsidR="005376C8">
        <w:rPr>
          <w:rFonts w:ascii="Bookman Old Style" w:eastAsia="Times New Roman" w:hAnsi="Bookman Old Style" w:cs="Arial"/>
          <w:sz w:val="28"/>
          <w:szCs w:val="28"/>
          <w:lang w:eastAsia="es-ES"/>
        </w:rPr>
        <w:t xml:space="preserve">En el mismo acto, </w:t>
      </w:r>
      <w:r w:rsidR="00EC27F7">
        <w:rPr>
          <w:rFonts w:ascii="Bookman Old Style" w:eastAsia="Times New Roman" w:hAnsi="Bookman Old Style" w:cs="Arial"/>
          <w:sz w:val="28"/>
          <w:szCs w:val="28"/>
          <w:lang w:eastAsia="es-ES"/>
        </w:rPr>
        <w:t xml:space="preserve">se </w:t>
      </w:r>
      <w:r w:rsidR="005376C8">
        <w:rPr>
          <w:rFonts w:ascii="Bookman Old Style" w:eastAsia="Times New Roman" w:hAnsi="Bookman Old Style" w:cs="Arial"/>
          <w:sz w:val="28"/>
          <w:szCs w:val="28"/>
          <w:lang w:eastAsia="es-ES"/>
        </w:rPr>
        <w:t xml:space="preserve">hizo constar </w:t>
      </w:r>
      <w:r w:rsidR="00EC27F7">
        <w:rPr>
          <w:rFonts w:ascii="Bookman Old Style" w:eastAsia="Times New Roman" w:hAnsi="Bookman Old Style" w:cs="Arial"/>
          <w:sz w:val="28"/>
          <w:szCs w:val="28"/>
          <w:lang w:eastAsia="es-ES"/>
        </w:rPr>
        <w:t xml:space="preserve">lo siguiente </w:t>
      </w:r>
      <w:r w:rsidR="005376C8" w:rsidRPr="00BF140C">
        <w:rPr>
          <w:rFonts w:ascii="Bookman Old Style" w:eastAsia="Times New Roman" w:hAnsi="Bookman Old Style" w:cs="Arial"/>
          <w:i/>
          <w:sz w:val="24"/>
          <w:szCs w:val="28"/>
          <w:lang w:eastAsia="es-ES"/>
        </w:rPr>
        <w:t xml:space="preserve">«…se reiteró en varias oportunidades </w:t>
      </w:r>
      <w:r w:rsidR="00EC27F7" w:rsidRPr="00BF140C">
        <w:rPr>
          <w:rFonts w:ascii="Bookman Old Style" w:eastAsia="Times New Roman" w:hAnsi="Bookman Old Style" w:cs="Arial"/>
          <w:i/>
          <w:sz w:val="24"/>
          <w:szCs w:val="28"/>
          <w:lang w:eastAsia="es-ES"/>
        </w:rPr>
        <w:t>dar trámite a lo dispuesto en el art. 309 # 2 y 7 de C.G.P., lo cual se omitió sin que se ha[y]a dado un argumento jurídico a su negativa, violando[s]e el D. fundamental al debido proceso y la defensa contemplado</w:t>
      </w:r>
      <w:r w:rsidR="00BF140C" w:rsidRPr="00BF140C">
        <w:rPr>
          <w:rFonts w:ascii="Bookman Old Style" w:eastAsia="Times New Roman" w:hAnsi="Bookman Old Style" w:cs="Arial"/>
          <w:i/>
          <w:sz w:val="24"/>
          <w:szCs w:val="28"/>
          <w:lang w:eastAsia="es-ES"/>
        </w:rPr>
        <w:t xml:space="preserve"> en el Art. 29 C. N. (…) el personero municipal manifiesta que dicha oposición la debe realizar el Juzgado que por lo tanto se reciba y se realice la entrega del inmueble según lo comisionado…»</w:t>
      </w:r>
      <w:r w:rsidR="00BF140C">
        <w:rPr>
          <w:rFonts w:ascii="Bookman Old Style" w:eastAsia="Times New Roman" w:hAnsi="Bookman Old Style" w:cs="Arial"/>
          <w:i/>
          <w:sz w:val="24"/>
          <w:szCs w:val="28"/>
          <w:lang w:eastAsia="es-ES"/>
        </w:rPr>
        <w:t xml:space="preserve">. </w:t>
      </w:r>
      <w:r w:rsidR="00BF140C">
        <w:rPr>
          <w:rFonts w:ascii="Bookman Old Style" w:eastAsia="Times New Roman" w:hAnsi="Bookman Old Style" w:cs="Arial"/>
          <w:sz w:val="28"/>
          <w:szCs w:val="28"/>
          <w:lang w:eastAsia="es-ES"/>
        </w:rPr>
        <w:t xml:space="preserve">Luego de </w:t>
      </w:r>
      <w:r w:rsidR="00BF140C" w:rsidRPr="00620195">
        <w:rPr>
          <w:rFonts w:ascii="Bookman Old Style" w:eastAsia="Times New Roman" w:hAnsi="Bookman Old Style" w:cs="Arial"/>
          <w:i/>
          <w:sz w:val="24"/>
          <w:szCs w:val="28"/>
          <w:lang w:eastAsia="es-ES"/>
        </w:rPr>
        <w:t>“negar”</w:t>
      </w:r>
      <w:r w:rsidR="00BF140C" w:rsidRPr="00620195">
        <w:rPr>
          <w:rFonts w:ascii="Bookman Old Style" w:eastAsia="Times New Roman" w:hAnsi="Bookman Old Style" w:cs="Arial"/>
          <w:sz w:val="24"/>
          <w:szCs w:val="28"/>
          <w:lang w:eastAsia="es-ES"/>
        </w:rPr>
        <w:t xml:space="preserve"> </w:t>
      </w:r>
      <w:r w:rsidR="00BF140C">
        <w:rPr>
          <w:rFonts w:ascii="Bookman Old Style" w:eastAsia="Times New Roman" w:hAnsi="Bookman Old Style" w:cs="Arial"/>
          <w:sz w:val="28"/>
          <w:szCs w:val="28"/>
          <w:lang w:eastAsia="es-ES"/>
        </w:rPr>
        <w:t>la oposición, la funcionaria comisionada, hizo entrega material del predio “Los Naranjos” a los hermanos Aldana.</w:t>
      </w:r>
    </w:p>
    <w:p w:rsidR="00EC27F7" w:rsidRDefault="00EC27F7" w:rsidP="001A26E8">
      <w:pPr>
        <w:widowControl w:val="0"/>
        <w:spacing w:after="0" w:line="360" w:lineRule="auto"/>
        <w:ind w:firstLine="652"/>
        <w:jc w:val="both"/>
        <w:rPr>
          <w:rFonts w:ascii="Bookman Old Style" w:eastAsia="Times New Roman" w:hAnsi="Bookman Old Style" w:cs="Arial"/>
          <w:sz w:val="28"/>
          <w:szCs w:val="28"/>
          <w:lang w:eastAsia="es-ES"/>
        </w:rPr>
      </w:pPr>
    </w:p>
    <w:p w:rsidR="00580E7E" w:rsidRDefault="00FA2518"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16</w:t>
      </w:r>
      <w:r w:rsidR="00AE4C94" w:rsidRPr="00787403">
        <w:rPr>
          <w:rFonts w:ascii="Bookman Old Style" w:eastAsia="Times New Roman" w:hAnsi="Bookman Old Style" w:cs="Arial"/>
          <w:sz w:val="28"/>
          <w:szCs w:val="28"/>
          <w:lang w:eastAsia="es-ES"/>
        </w:rPr>
        <w:t xml:space="preserve">. </w:t>
      </w:r>
      <w:r w:rsidR="00580E7E">
        <w:rPr>
          <w:rFonts w:ascii="Bookman Old Style" w:eastAsia="Times New Roman" w:hAnsi="Bookman Old Style" w:cs="Arial"/>
          <w:sz w:val="28"/>
          <w:szCs w:val="28"/>
          <w:lang w:eastAsia="es-ES"/>
        </w:rPr>
        <w:t>El 21 de febrero de 2017, el Juez del conocimiento ordenó agregar al expediente el despacho comisorio.</w:t>
      </w:r>
    </w:p>
    <w:p w:rsidR="00580E7E" w:rsidRDefault="00580E7E" w:rsidP="001A26E8">
      <w:pPr>
        <w:widowControl w:val="0"/>
        <w:spacing w:after="0" w:line="360" w:lineRule="auto"/>
        <w:ind w:firstLine="652"/>
        <w:jc w:val="both"/>
        <w:rPr>
          <w:rFonts w:ascii="Bookman Old Style" w:eastAsia="Times New Roman" w:hAnsi="Bookman Old Style" w:cs="Arial"/>
          <w:sz w:val="28"/>
          <w:szCs w:val="28"/>
          <w:lang w:eastAsia="es-ES"/>
        </w:rPr>
      </w:pPr>
    </w:p>
    <w:p w:rsidR="00CE4D91" w:rsidRDefault="00580E7E" w:rsidP="001A26E8">
      <w:pPr>
        <w:widowControl w:val="0"/>
        <w:spacing w:after="0" w:line="360" w:lineRule="auto"/>
        <w:ind w:firstLine="652"/>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17. </w:t>
      </w:r>
      <w:r w:rsidR="00BA18F8">
        <w:rPr>
          <w:rFonts w:ascii="Bookman Old Style" w:eastAsia="Times New Roman" w:hAnsi="Bookman Old Style" w:cs="Arial"/>
          <w:sz w:val="28"/>
          <w:szCs w:val="28"/>
          <w:lang w:eastAsia="es-ES"/>
        </w:rPr>
        <w:t xml:space="preserve">El </w:t>
      </w:r>
      <w:r w:rsidR="00AE4C94" w:rsidRPr="00787403">
        <w:rPr>
          <w:rFonts w:ascii="Bookman Old Style" w:eastAsia="Times New Roman" w:hAnsi="Bookman Old Style" w:cs="Arial"/>
          <w:sz w:val="28"/>
          <w:szCs w:val="28"/>
          <w:lang w:eastAsia="es-ES"/>
        </w:rPr>
        <w:t>accionante acude al amparo consti</w:t>
      </w:r>
      <w:r w:rsidR="00BA18F8">
        <w:rPr>
          <w:rFonts w:ascii="Bookman Old Style" w:eastAsia="Times New Roman" w:hAnsi="Bookman Old Style" w:cs="Arial"/>
          <w:sz w:val="28"/>
          <w:szCs w:val="28"/>
          <w:lang w:eastAsia="es-ES"/>
        </w:rPr>
        <w:t xml:space="preserve">tucional, por considerar que la actuación de la Inspectora de Policía que presidió la diligencia de desalojo del bien que venía explotando con ánimo de señor y dueño, </w:t>
      </w:r>
      <w:r w:rsidR="00934065">
        <w:rPr>
          <w:rFonts w:ascii="Bookman Old Style" w:eastAsia="Times New Roman" w:hAnsi="Bookman Old Style" w:cs="Arial"/>
          <w:sz w:val="28"/>
          <w:szCs w:val="28"/>
          <w:lang w:eastAsia="es-ES"/>
        </w:rPr>
        <w:t xml:space="preserve">vulneró </w:t>
      </w:r>
      <w:r w:rsidR="00CE4D91">
        <w:rPr>
          <w:rFonts w:ascii="Bookman Old Style" w:eastAsia="Times New Roman" w:hAnsi="Bookman Old Style" w:cs="Arial"/>
          <w:sz w:val="28"/>
          <w:szCs w:val="28"/>
          <w:lang w:eastAsia="es-ES"/>
        </w:rPr>
        <w:t xml:space="preserve">sus derechos como opositor a aquel acto procesal, porque desconoció el procedimiento que para </w:t>
      </w:r>
      <w:r w:rsidR="00A77694">
        <w:rPr>
          <w:rFonts w:ascii="Bookman Old Style" w:eastAsia="Times New Roman" w:hAnsi="Bookman Old Style" w:cs="Arial"/>
          <w:sz w:val="28"/>
          <w:szCs w:val="28"/>
          <w:lang w:eastAsia="es-ES"/>
        </w:rPr>
        <w:t xml:space="preserve">resolver ese tipo de peticiones </w:t>
      </w:r>
      <w:r w:rsidR="00CE4D91">
        <w:rPr>
          <w:rFonts w:ascii="Bookman Old Style" w:eastAsia="Times New Roman" w:hAnsi="Bookman Old Style" w:cs="Arial"/>
          <w:sz w:val="28"/>
          <w:szCs w:val="28"/>
          <w:lang w:eastAsia="es-ES"/>
        </w:rPr>
        <w:t xml:space="preserve">establece el Código General del Proceso. [Folios </w:t>
      </w:r>
      <w:r w:rsidR="009A483C">
        <w:rPr>
          <w:rFonts w:ascii="Bookman Old Style" w:eastAsia="Times New Roman" w:hAnsi="Bookman Old Style" w:cs="Arial"/>
          <w:sz w:val="28"/>
          <w:szCs w:val="28"/>
          <w:lang w:eastAsia="es-ES"/>
        </w:rPr>
        <w:t>1-8, c.1</w:t>
      </w:r>
      <w:r w:rsidR="00CE4D91">
        <w:rPr>
          <w:rFonts w:ascii="Bookman Old Style" w:eastAsia="Times New Roman" w:hAnsi="Bookman Old Style" w:cs="Arial"/>
          <w:sz w:val="28"/>
          <w:szCs w:val="28"/>
          <w:lang w:eastAsia="es-ES"/>
        </w:rPr>
        <w:t>]</w:t>
      </w:r>
    </w:p>
    <w:p w:rsidR="006E34AE" w:rsidRPr="000D4F91" w:rsidRDefault="006E34AE" w:rsidP="001A26E8">
      <w:pPr>
        <w:widowControl w:val="0"/>
        <w:spacing w:after="0" w:line="360" w:lineRule="auto"/>
        <w:ind w:firstLine="652"/>
        <w:jc w:val="both"/>
        <w:rPr>
          <w:rFonts w:ascii="Bookman Old Style" w:hAnsi="Bookman Old Style" w:cs="Arial"/>
          <w:b/>
          <w:sz w:val="28"/>
          <w:szCs w:val="28"/>
        </w:rPr>
      </w:pPr>
    </w:p>
    <w:p w:rsidR="006E34AE" w:rsidRPr="000D4F91" w:rsidRDefault="006E34AE" w:rsidP="001A26E8">
      <w:pPr>
        <w:widowControl w:val="0"/>
        <w:spacing w:after="0" w:line="360" w:lineRule="auto"/>
        <w:ind w:firstLine="652"/>
        <w:jc w:val="center"/>
        <w:rPr>
          <w:rFonts w:ascii="Bookman Old Style" w:hAnsi="Bookman Old Style" w:cs="Arial"/>
          <w:b/>
          <w:sz w:val="28"/>
          <w:szCs w:val="28"/>
        </w:rPr>
      </w:pPr>
      <w:r w:rsidRPr="000D4F91">
        <w:rPr>
          <w:rFonts w:ascii="Bookman Old Style" w:hAnsi="Bookman Old Style" w:cs="Arial"/>
          <w:b/>
          <w:sz w:val="28"/>
          <w:szCs w:val="28"/>
        </w:rPr>
        <w:t xml:space="preserve">C. El trámite de la </w:t>
      </w:r>
      <w:r>
        <w:rPr>
          <w:rFonts w:ascii="Bookman Old Style" w:hAnsi="Bookman Old Style" w:cs="Arial"/>
          <w:b/>
          <w:sz w:val="28"/>
          <w:szCs w:val="28"/>
        </w:rPr>
        <w:t xml:space="preserve">primera </w:t>
      </w:r>
      <w:r w:rsidRPr="000D4F91">
        <w:rPr>
          <w:rFonts w:ascii="Bookman Old Style" w:hAnsi="Bookman Old Style" w:cs="Arial"/>
          <w:b/>
          <w:sz w:val="28"/>
          <w:szCs w:val="28"/>
        </w:rPr>
        <w:t>instancia</w:t>
      </w:r>
    </w:p>
    <w:p w:rsidR="006E34AE" w:rsidRPr="000D4F91" w:rsidRDefault="006E34AE" w:rsidP="001A26E8">
      <w:pPr>
        <w:widowControl w:val="0"/>
        <w:spacing w:after="0" w:line="360" w:lineRule="auto"/>
        <w:ind w:firstLine="652"/>
        <w:jc w:val="both"/>
        <w:rPr>
          <w:rFonts w:ascii="Bookman Old Style" w:hAnsi="Bookman Old Style" w:cs="Arial"/>
          <w:sz w:val="28"/>
          <w:szCs w:val="28"/>
        </w:rPr>
      </w:pPr>
    </w:p>
    <w:p w:rsidR="006E34AE" w:rsidRPr="00723BE5" w:rsidRDefault="006E34AE" w:rsidP="001A26E8">
      <w:pPr>
        <w:widowControl w:val="0"/>
        <w:spacing w:after="0" w:line="360" w:lineRule="auto"/>
        <w:ind w:firstLine="652"/>
        <w:jc w:val="both"/>
        <w:rPr>
          <w:rFonts w:ascii="Bookman Old Style" w:hAnsi="Bookman Old Style" w:cs="Arial"/>
          <w:sz w:val="28"/>
          <w:szCs w:val="28"/>
        </w:rPr>
      </w:pPr>
      <w:r>
        <w:rPr>
          <w:rFonts w:ascii="Bookman Old Style" w:hAnsi="Bookman Old Style" w:cs="Arial"/>
          <w:sz w:val="28"/>
          <w:szCs w:val="28"/>
        </w:rPr>
        <w:t>1</w:t>
      </w:r>
      <w:r w:rsidRPr="00723BE5">
        <w:rPr>
          <w:rFonts w:ascii="Bookman Old Style" w:hAnsi="Bookman Old Style" w:cs="Arial"/>
          <w:sz w:val="28"/>
          <w:szCs w:val="28"/>
        </w:rPr>
        <w:t xml:space="preserve">. El </w:t>
      </w:r>
      <w:r w:rsidR="004334C6">
        <w:rPr>
          <w:rFonts w:ascii="Bookman Old Style" w:hAnsi="Bookman Old Style" w:cs="Arial"/>
          <w:sz w:val="28"/>
          <w:szCs w:val="28"/>
        </w:rPr>
        <w:t xml:space="preserve">27 </w:t>
      </w:r>
      <w:r w:rsidRPr="00723BE5">
        <w:rPr>
          <w:rFonts w:ascii="Bookman Old Style" w:hAnsi="Bookman Old Style" w:cs="Arial"/>
          <w:sz w:val="28"/>
          <w:szCs w:val="28"/>
        </w:rPr>
        <w:t xml:space="preserve">de </w:t>
      </w:r>
      <w:r w:rsidR="004334C6">
        <w:rPr>
          <w:rFonts w:ascii="Bookman Old Style" w:hAnsi="Bookman Old Style" w:cs="Arial"/>
          <w:sz w:val="28"/>
          <w:szCs w:val="28"/>
        </w:rPr>
        <w:t xml:space="preserve">febrero </w:t>
      </w:r>
      <w:r w:rsidRPr="00723BE5">
        <w:rPr>
          <w:rFonts w:ascii="Bookman Old Style" w:hAnsi="Bookman Old Style" w:cs="Arial"/>
          <w:sz w:val="28"/>
          <w:szCs w:val="28"/>
        </w:rPr>
        <w:t>de 201</w:t>
      </w:r>
      <w:r>
        <w:rPr>
          <w:rFonts w:ascii="Bookman Old Style" w:hAnsi="Bookman Old Style" w:cs="Arial"/>
          <w:sz w:val="28"/>
          <w:szCs w:val="28"/>
        </w:rPr>
        <w:t>7</w:t>
      </w:r>
      <w:r w:rsidRPr="00723BE5">
        <w:rPr>
          <w:rFonts w:ascii="Bookman Old Style" w:hAnsi="Bookman Old Style" w:cs="Arial"/>
          <w:sz w:val="28"/>
          <w:szCs w:val="28"/>
        </w:rPr>
        <w:t>, fue admitida la acción de tutela y se ordenó correr traslado a</w:t>
      </w:r>
      <w:r>
        <w:rPr>
          <w:rFonts w:ascii="Bookman Old Style" w:hAnsi="Bookman Old Style" w:cs="Arial"/>
          <w:sz w:val="28"/>
          <w:szCs w:val="28"/>
        </w:rPr>
        <w:t xml:space="preserve"> </w:t>
      </w:r>
      <w:r w:rsidRPr="00723BE5">
        <w:rPr>
          <w:rFonts w:ascii="Bookman Old Style" w:hAnsi="Bookman Old Style" w:cs="Arial"/>
          <w:sz w:val="28"/>
          <w:szCs w:val="28"/>
        </w:rPr>
        <w:t>l</w:t>
      </w:r>
      <w:r>
        <w:rPr>
          <w:rFonts w:ascii="Bookman Old Style" w:hAnsi="Bookman Old Style" w:cs="Arial"/>
          <w:sz w:val="28"/>
          <w:szCs w:val="28"/>
        </w:rPr>
        <w:t xml:space="preserve">a accionada y demás interesados, </w:t>
      </w:r>
      <w:r w:rsidRPr="00723BE5">
        <w:rPr>
          <w:rFonts w:ascii="Bookman Old Style" w:hAnsi="Bookman Old Style" w:cs="Arial"/>
          <w:sz w:val="28"/>
          <w:szCs w:val="28"/>
        </w:rPr>
        <w:t>para que ejerciera</w:t>
      </w:r>
      <w:r>
        <w:rPr>
          <w:rFonts w:ascii="Bookman Old Style" w:hAnsi="Bookman Old Style" w:cs="Arial"/>
          <w:sz w:val="28"/>
          <w:szCs w:val="28"/>
        </w:rPr>
        <w:t>n</w:t>
      </w:r>
      <w:r w:rsidRPr="00723BE5">
        <w:rPr>
          <w:rFonts w:ascii="Bookman Old Style" w:hAnsi="Bookman Old Style" w:cs="Arial"/>
          <w:sz w:val="28"/>
          <w:szCs w:val="28"/>
        </w:rPr>
        <w:t xml:space="preserve"> su derecho a la defensa. [Folio</w:t>
      </w:r>
      <w:r w:rsidR="004334C6">
        <w:rPr>
          <w:rFonts w:ascii="Bookman Old Style" w:hAnsi="Bookman Old Style" w:cs="Arial"/>
          <w:sz w:val="28"/>
          <w:szCs w:val="28"/>
        </w:rPr>
        <w:t xml:space="preserve"> 31</w:t>
      </w:r>
      <w:r>
        <w:rPr>
          <w:rFonts w:ascii="Bookman Old Style" w:hAnsi="Bookman Old Style" w:cs="Arial"/>
          <w:sz w:val="28"/>
          <w:szCs w:val="28"/>
        </w:rPr>
        <w:t xml:space="preserve">, </w:t>
      </w:r>
      <w:r w:rsidRPr="00723BE5">
        <w:rPr>
          <w:rFonts w:ascii="Bookman Old Style" w:hAnsi="Bookman Old Style" w:cs="Arial"/>
          <w:sz w:val="28"/>
          <w:szCs w:val="28"/>
        </w:rPr>
        <w:t>c.1]</w:t>
      </w:r>
    </w:p>
    <w:p w:rsidR="006E34AE" w:rsidRPr="000D4F91" w:rsidRDefault="006E34AE" w:rsidP="001A26E8">
      <w:pPr>
        <w:widowControl w:val="0"/>
        <w:spacing w:after="0" w:line="360" w:lineRule="auto"/>
        <w:ind w:firstLine="652"/>
        <w:jc w:val="both"/>
        <w:rPr>
          <w:rFonts w:ascii="Bookman Old Style" w:hAnsi="Bookman Old Style" w:cs="Arial"/>
          <w:sz w:val="28"/>
          <w:szCs w:val="28"/>
        </w:rPr>
      </w:pPr>
    </w:p>
    <w:p w:rsidR="006E34AE" w:rsidRDefault="006E34AE" w:rsidP="001A26E8">
      <w:pPr>
        <w:widowControl w:val="0"/>
        <w:spacing w:after="0" w:line="360" w:lineRule="auto"/>
        <w:ind w:firstLine="652"/>
        <w:jc w:val="both"/>
        <w:rPr>
          <w:rFonts w:ascii="Bookman Old Style" w:hAnsi="Bookman Old Style" w:cs="Arial"/>
          <w:sz w:val="28"/>
          <w:szCs w:val="28"/>
          <w:lang w:val="es-MX"/>
        </w:rPr>
      </w:pPr>
      <w:r w:rsidRPr="00856D17">
        <w:rPr>
          <w:rFonts w:ascii="Bookman Old Style" w:hAnsi="Bookman Old Style" w:cs="Arial"/>
          <w:sz w:val="28"/>
          <w:szCs w:val="28"/>
          <w:lang w:val="es-MX"/>
        </w:rPr>
        <w:t xml:space="preserve">2. </w:t>
      </w:r>
      <w:r w:rsidR="00620195">
        <w:rPr>
          <w:rFonts w:ascii="Bookman Old Style" w:hAnsi="Bookman Old Style" w:cs="Arial"/>
          <w:sz w:val="28"/>
          <w:szCs w:val="28"/>
          <w:lang w:val="es-MX"/>
        </w:rPr>
        <w:t>El Juzgado 2º Civil del Circuito de Barrancabermeja, realizó una breve reseña de la actuación surtida por la autoridad policial comisionada para la entrega y concluyó que al tutelante no se le vulneró derecho fundamental alguno, en la medida en que una vez resuelto que no se daría trámite a su oposición, éste no hizo uso de los recursos legales con que contaba para controvertir aquella determinaci</w:t>
      </w:r>
      <w:r w:rsidR="009A179B">
        <w:rPr>
          <w:rFonts w:ascii="Bookman Old Style" w:hAnsi="Bookman Old Style" w:cs="Arial"/>
          <w:sz w:val="28"/>
          <w:szCs w:val="28"/>
          <w:lang w:val="es-MX"/>
        </w:rPr>
        <w:t xml:space="preserve">ón. </w:t>
      </w:r>
      <w:r w:rsidR="00C01DB5">
        <w:rPr>
          <w:rFonts w:ascii="Bookman Old Style" w:hAnsi="Bookman Old Style" w:cs="Arial"/>
          <w:sz w:val="28"/>
          <w:szCs w:val="28"/>
          <w:lang w:val="es-MX"/>
        </w:rPr>
        <w:t>[Folio 44, c.1]</w:t>
      </w:r>
    </w:p>
    <w:p w:rsidR="00C01DB5" w:rsidRDefault="00C01DB5" w:rsidP="001A26E8">
      <w:pPr>
        <w:widowControl w:val="0"/>
        <w:spacing w:after="0" w:line="360" w:lineRule="auto"/>
        <w:ind w:firstLine="652"/>
        <w:jc w:val="both"/>
        <w:rPr>
          <w:rFonts w:ascii="Bookman Old Style" w:hAnsi="Bookman Old Style" w:cs="Arial"/>
          <w:sz w:val="28"/>
          <w:szCs w:val="28"/>
          <w:lang w:val="es-MX"/>
        </w:rPr>
      </w:pPr>
    </w:p>
    <w:p w:rsidR="00226CC2" w:rsidRDefault="00226CC2" w:rsidP="001A26E8">
      <w:pPr>
        <w:widowControl w:val="0"/>
        <w:spacing w:after="0" w:line="360" w:lineRule="auto"/>
        <w:ind w:firstLine="652"/>
        <w:jc w:val="both"/>
        <w:rPr>
          <w:rFonts w:ascii="Bookman Old Style" w:hAnsi="Bookman Old Style" w:cs="Arial"/>
          <w:sz w:val="28"/>
          <w:szCs w:val="28"/>
          <w:lang w:val="es-MX"/>
        </w:rPr>
      </w:pPr>
      <w:r>
        <w:rPr>
          <w:rFonts w:ascii="Bookman Old Style" w:hAnsi="Bookman Old Style" w:cs="Arial"/>
          <w:sz w:val="28"/>
          <w:szCs w:val="28"/>
          <w:lang w:val="es-MX"/>
        </w:rPr>
        <w:tab/>
        <w:t>La Inspección de Policía de Simacota, elaboró un resumen pormenorizado de los hechos que rodearon las diligencias que fue necesario programar a efectos de materializar la orden de entrega emanada por el Juez comitente, sin hacer referencia a la oposición presentada por el accionante.</w:t>
      </w:r>
      <w:r w:rsidR="000669E3">
        <w:rPr>
          <w:rFonts w:ascii="Bookman Old Style" w:hAnsi="Bookman Old Style" w:cs="Arial"/>
          <w:sz w:val="28"/>
          <w:szCs w:val="28"/>
          <w:lang w:val="es-MX"/>
        </w:rPr>
        <w:t xml:space="preserve"> De cara a la solicitud de amparo, indicó que no hay lugar a su concesión, debido a que los derechos fundamentales del actor fueron respetados íntegramente.</w:t>
      </w:r>
    </w:p>
    <w:p w:rsidR="000669E3" w:rsidRDefault="000669E3" w:rsidP="001A26E8">
      <w:pPr>
        <w:widowControl w:val="0"/>
        <w:spacing w:after="0" w:line="360" w:lineRule="auto"/>
        <w:ind w:firstLine="652"/>
        <w:jc w:val="both"/>
        <w:rPr>
          <w:rFonts w:ascii="Bookman Old Style" w:hAnsi="Bookman Old Style" w:cs="Arial"/>
          <w:sz w:val="28"/>
          <w:szCs w:val="28"/>
          <w:lang w:val="es-MX"/>
        </w:rPr>
      </w:pPr>
    </w:p>
    <w:p w:rsidR="002B44A2" w:rsidRDefault="00D356C4" w:rsidP="001A26E8">
      <w:pPr>
        <w:widowControl w:val="0"/>
        <w:spacing w:after="0" w:line="360" w:lineRule="auto"/>
        <w:ind w:firstLine="652"/>
        <w:jc w:val="both"/>
        <w:rPr>
          <w:rFonts w:ascii="Bookman Old Style" w:hAnsi="Bookman Old Style" w:cs="Arial"/>
          <w:i/>
          <w:sz w:val="24"/>
          <w:szCs w:val="28"/>
          <w:lang w:val="es-MX"/>
        </w:rPr>
      </w:pPr>
      <w:r>
        <w:rPr>
          <w:rFonts w:ascii="Bookman Old Style" w:hAnsi="Bookman Old Style" w:cs="Arial"/>
          <w:sz w:val="28"/>
          <w:szCs w:val="28"/>
          <w:lang w:val="es-MX"/>
        </w:rPr>
        <w:tab/>
        <w:t xml:space="preserve">El Personero Municipal de Simacota, quien intervino en la diligencia </w:t>
      </w:r>
      <w:r w:rsidR="00772AC9">
        <w:rPr>
          <w:rFonts w:ascii="Bookman Old Style" w:hAnsi="Bookman Old Style" w:cs="Arial"/>
          <w:sz w:val="28"/>
          <w:szCs w:val="28"/>
          <w:lang w:val="es-MX"/>
        </w:rPr>
        <w:t>como agente del Ministerio P</w:t>
      </w:r>
      <w:r w:rsidR="00DB09F5">
        <w:rPr>
          <w:rFonts w:ascii="Bookman Old Style" w:hAnsi="Bookman Old Style" w:cs="Arial"/>
          <w:sz w:val="28"/>
          <w:szCs w:val="28"/>
          <w:lang w:val="es-MX"/>
        </w:rPr>
        <w:t xml:space="preserve">úblico y aclaró que la constancia que dejó en desarrollo del procedimiento de entrega, </w:t>
      </w:r>
      <w:r w:rsidR="00B277B3">
        <w:rPr>
          <w:rFonts w:ascii="Bookman Old Style" w:hAnsi="Bookman Old Style" w:cs="Arial"/>
          <w:sz w:val="28"/>
          <w:szCs w:val="28"/>
          <w:lang w:val="es-MX"/>
        </w:rPr>
        <w:t xml:space="preserve">consistió en hacer notar que </w:t>
      </w:r>
      <w:r w:rsidR="00B277B3" w:rsidRPr="00B277B3">
        <w:rPr>
          <w:rFonts w:ascii="Bookman Old Style" w:hAnsi="Bookman Old Style" w:cs="Arial"/>
          <w:i/>
          <w:sz w:val="24"/>
          <w:szCs w:val="28"/>
          <w:lang w:val="es-MX"/>
        </w:rPr>
        <w:t xml:space="preserve">«…en defensa y garantía </w:t>
      </w:r>
      <w:r w:rsidR="00B277B3" w:rsidRPr="00B277B3">
        <w:rPr>
          <w:rFonts w:ascii="Bookman Old Style" w:hAnsi="Bookman Old Style" w:cs="Arial"/>
          <w:i/>
          <w:sz w:val="24"/>
          <w:szCs w:val="28"/>
          <w:lang w:val="es-MX"/>
        </w:rPr>
        <w:lastRenderedPageBreak/>
        <w:t>del artículo 29 de la Constitución Política debía recibirse la oposición presentada para que el despacho de conocimiento resolviera si este encontraba mérito para ello, pero que la orden emanada de un Juez de la República era realizar la entrega del predio Los Naranjos y que la inspectora rural de Policía no tenía ninguna competencia para resolver la oposición presentada por un tercero interviniente, que tal vez no se hizo parte de los procesos que se surtieron previamente y que dieron origen a un pronunciamiento de segunda instancia, en la que resolvió entregar el predio objeto del litigio a los herederos Aldana Novoa.»</w:t>
      </w:r>
      <w:r w:rsidR="002B44A2">
        <w:rPr>
          <w:rFonts w:ascii="Bookman Old Style" w:hAnsi="Bookman Old Style" w:cs="Arial"/>
          <w:i/>
          <w:sz w:val="24"/>
          <w:szCs w:val="28"/>
          <w:lang w:val="es-MX"/>
        </w:rPr>
        <w:t xml:space="preserve"> </w:t>
      </w:r>
    </w:p>
    <w:p w:rsidR="002B44A2" w:rsidRDefault="002B44A2" w:rsidP="001A26E8">
      <w:pPr>
        <w:widowControl w:val="0"/>
        <w:spacing w:after="0" w:line="360" w:lineRule="auto"/>
        <w:ind w:firstLine="652"/>
        <w:jc w:val="both"/>
        <w:rPr>
          <w:rFonts w:ascii="Bookman Old Style" w:hAnsi="Bookman Old Style" w:cs="Arial"/>
          <w:i/>
          <w:sz w:val="24"/>
          <w:szCs w:val="28"/>
          <w:lang w:val="es-MX"/>
        </w:rPr>
      </w:pPr>
    </w:p>
    <w:p w:rsidR="000669E3" w:rsidRPr="002B44A2" w:rsidRDefault="002B44A2" w:rsidP="001A26E8">
      <w:pPr>
        <w:widowControl w:val="0"/>
        <w:spacing w:after="0" w:line="360" w:lineRule="auto"/>
        <w:ind w:firstLine="652"/>
        <w:jc w:val="both"/>
        <w:rPr>
          <w:rFonts w:ascii="Bookman Old Style" w:hAnsi="Bookman Old Style" w:cs="Arial"/>
          <w:sz w:val="28"/>
          <w:szCs w:val="28"/>
          <w:lang w:val="es-MX"/>
        </w:rPr>
      </w:pPr>
      <w:r w:rsidRPr="002B44A2">
        <w:rPr>
          <w:rFonts w:ascii="Bookman Old Style" w:hAnsi="Bookman Old Style" w:cs="Arial"/>
          <w:sz w:val="28"/>
          <w:szCs w:val="28"/>
          <w:lang w:val="es-MX"/>
        </w:rPr>
        <w:t>En virtud de lo anterior, solicitó su desvinculación de este trámite.</w:t>
      </w:r>
    </w:p>
    <w:p w:rsidR="00226CC2" w:rsidRDefault="00226CC2" w:rsidP="001A26E8">
      <w:pPr>
        <w:widowControl w:val="0"/>
        <w:spacing w:after="0" w:line="360" w:lineRule="auto"/>
        <w:ind w:firstLine="652"/>
        <w:jc w:val="both"/>
        <w:rPr>
          <w:rFonts w:ascii="Bookman Old Style" w:hAnsi="Bookman Old Style" w:cs="Arial"/>
          <w:sz w:val="28"/>
          <w:szCs w:val="28"/>
          <w:lang w:val="es-MX"/>
        </w:rPr>
      </w:pPr>
    </w:p>
    <w:p w:rsidR="006E34AE" w:rsidRPr="000D4F91" w:rsidRDefault="006E34AE" w:rsidP="001A26E8">
      <w:pPr>
        <w:widowControl w:val="0"/>
        <w:spacing w:after="0" w:line="360" w:lineRule="auto"/>
        <w:ind w:firstLine="652"/>
        <w:jc w:val="both"/>
        <w:rPr>
          <w:rFonts w:ascii="Bookman Old Style" w:hAnsi="Bookman Old Style" w:cs="Arial"/>
          <w:sz w:val="28"/>
          <w:szCs w:val="28"/>
          <w:lang w:val="es-MX"/>
        </w:rPr>
      </w:pPr>
      <w:r w:rsidRPr="008277E1">
        <w:rPr>
          <w:rFonts w:ascii="Bookman Old Style" w:hAnsi="Bookman Old Style" w:cs="Arial"/>
          <w:sz w:val="28"/>
          <w:szCs w:val="28"/>
          <w:lang w:val="es-MX"/>
        </w:rPr>
        <w:t>3.</w:t>
      </w:r>
      <w:r w:rsidRPr="000D4F91">
        <w:rPr>
          <w:rFonts w:ascii="Bookman Old Style" w:hAnsi="Bookman Old Style" w:cs="Arial"/>
          <w:b/>
          <w:sz w:val="28"/>
          <w:szCs w:val="28"/>
          <w:lang w:val="es-MX"/>
        </w:rPr>
        <w:t xml:space="preserve"> </w:t>
      </w:r>
      <w:r w:rsidRPr="000D4F91">
        <w:rPr>
          <w:rFonts w:ascii="Bookman Old Style" w:hAnsi="Bookman Old Style" w:cs="Arial"/>
          <w:sz w:val="28"/>
          <w:szCs w:val="28"/>
          <w:lang w:val="es-MX"/>
        </w:rPr>
        <w:t xml:space="preserve">Mediante fallo de </w:t>
      </w:r>
      <w:r w:rsidR="00915751">
        <w:rPr>
          <w:rFonts w:ascii="Bookman Old Style" w:hAnsi="Bookman Old Style" w:cs="Arial"/>
          <w:sz w:val="28"/>
          <w:szCs w:val="28"/>
          <w:lang w:val="es-MX"/>
        </w:rPr>
        <w:t xml:space="preserve">9 </w:t>
      </w:r>
      <w:r>
        <w:rPr>
          <w:rFonts w:ascii="Bookman Old Style" w:hAnsi="Bookman Old Style" w:cs="Arial"/>
          <w:sz w:val="28"/>
          <w:szCs w:val="28"/>
          <w:lang w:val="es-MX"/>
        </w:rPr>
        <w:t>de marzo de 2017</w:t>
      </w:r>
      <w:r w:rsidRPr="000D4F91">
        <w:rPr>
          <w:rFonts w:ascii="Bookman Old Style" w:hAnsi="Bookman Old Style" w:cs="Arial"/>
          <w:sz w:val="28"/>
          <w:szCs w:val="28"/>
          <w:lang w:val="es-MX"/>
        </w:rPr>
        <w:t>, l</w:t>
      </w:r>
      <w:r>
        <w:rPr>
          <w:rFonts w:ascii="Bookman Old Style" w:hAnsi="Bookman Old Style" w:cs="Arial"/>
          <w:sz w:val="28"/>
          <w:szCs w:val="28"/>
          <w:lang w:val="es-MX"/>
        </w:rPr>
        <w:t xml:space="preserve">a Sala Civil </w:t>
      </w:r>
      <w:r w:rsidR="00915751">
        <w:rPr>
          <w:rFonts w:ascii="Bookman Old Style" w:hAnsi="Bookman Old Style" w:cs="Arial"/>
          <w:sz w:val="28"/>
          <w:szCs w:val="28"/>
          <w:lang w:val="es-MX"/>
        </w:rPr>
        <w:t xml:space="preserve">– Familia </w:t>
      </w:r>
      <w:r>
        <w:rPr>
          <w:rFonts w:ascii="Bookman Old Style" w:hAnsi="Bookman Old Style" w:cs="Arial"/>
          <w:sz w:val="28"/>
          <w:szCs w:val="28"/>
          <w:lang w:val="es-MX"/>
        </w:rPr>
        <w:t>del</w:t>
      </w:r>
      <w:r w:rsidRPr="000D4F91">
        <w:rPr>
          <w:rFonts w:ascii="Bookman Old Style" w:hAnsi="Bookman Old Style" w:cs="Arial"/>
          <w:sz w:val="28"/>
          <w:szCs w:val="28"/>
          <w:lang w:val="es-MX"/>
        </w:rPr>
        <w:t xml:space="preserve"> Tribunal Superior de </w:t>
      </w:r>
      <w:r w:rsidR="00915751">
        <w:rPr>
          <w:rFonts w:ascii="Bookman Old Style" w:hAnsi="Bookman Old Style" w:cs="Arial"/>
          <w:sz w:val="28"/>
          <w:szCs w:val="28"/>
          <w:lang w:val="es-MX"/>
        </w:rPr>
        <w:t>Bucaramanga</w:t>
      </w:r>
      <w:r w:rsidRPr="000D4F91">
        <w:rPr>
          <w:rFonts w:ascii="Bookman Old Style" w:hAnsi="Bookman Old Style" w:cs="Arial"/>
          <w:sz w:val="28"/>
          <w:szCs w:val="28"/>
          <w:lang w:val="es-MX"/>
        </w:rPr>
        <w:t xml:space="preserve">, </w:t>
      </w:r>
      <w:r w:rsidR="00915751">
        <w:rPr>
          <w:rFonts w:ascii="Bookman Old Style" w:hAnsi="Bookman Old Style" w:cs="Arial"/>
          <w:sz w:val="28"/>
          <w:szCs w:val="28"/>
          <w:lang w:val="es-MX"/>
        </w:rPr>
        <w:t xml:space="preserve">concedió la protección invocada, al evidenciar que la Inspección de Policía </w:t>
      </w:r>
      <w:r w:rsidR="00BC1A6C">
        <w:rPr>
          <w:rFonts w:ascii="Bookman Old Style" w:hAnsi="Bookman Old Style" w:cs="Arial"/>
          <w:sz w:val="28"/>
          <w:szCs w:val="28"/>
          <w:lang w:val="es-MX"/>
        </w:rPr>
        <w:t xml:space="preserve">y el Juez 2º Civil del Circuito </w:t>
      </w:r>
      <w:r w:rsidR="00915751">
        <w:rPr>
          <w:rFonts w:ascii="Bookman Old Style" w:hAnsi="Bookman Old Style" w:cs="Arial"/>
          <w:sz w:val="28"/>
          <w:szCs w:val="28"/>
          <w:lang w:val="es-MX"/>
        </w:rPr>
        <w:t>cuestionad</w:t>
      </w:r>
      <w:r w:rsidR="00BC1A6C">
        <w:rPr>
          <w:rFonts w:ascii="Bookman Old Style" w:hAnsi="Bookman Old Style" w:cs="Arial"/>
          <w:sz w:val="28"/>
          <w:szCs w:val="28"/>
          <w:lang w:val="es-MX"/>
        </w:rPr>
        <w:t>os</w:t>
      </w:r>
      <w:r w:rsidR="00915751">
        <w:rPr>
          <w:rFonts w:ascii="Bookman Old Style" w:hAnsi="Bookman Old Style" w:cs="Arial"/>
          <w:sz w:val="28"/>
          <w:szCs w:val="28"/>
          <w:lang w:val="es-MX"/>
        </w:rPr>
        <w:t>, vulner</w:t>
      </w:r>
      <w:r w:rsidR="00BC1A6C">
        <w:rPr>
          <w:rFonts w:ascii="Bookman Old Style" w:hAnsi="Bookman Old Style" w:cs="Arial"/>
          <w:sz w:val="28"/>
          <w:szCs w:val="28"/>
          <w:lang w:val="es-MX"/>
        </w:rPr>
        <w:t>aron</w:t>
      </w:r>
      <w:r w:rsidR="00915751">
        <w:rPr>
          <w:rFonts w:ascii="Bookman Old Style" w:hAnsi="Bookman Old Style" w:cs="Arial"/>
          <w:sz w:val="28"/>
          <w:szCs w:val="28"/>
          <w:lang w:val="es-MX"/>
        </w:rPr>
        <w:t xml:space="preserve"> el derecho fundamental al debido proceso del reclamante, </w:t>
      </w:r>
      <w:r w:rsidR="004C13A2">
        <w:rPr>
          <w:rFonts w:ascii="Bookman Old Style" w:hAnsi="Bookman Old Style" w:cs="Arial"/>
          <w:sz w:val="28"/>
          <w:szCs w:val="28"/>
          <w:lang w:val="es-MX"/>
        </w:rPr>
        <w:t xml:space="preserve">al </w:t>
      </w:r>
      <w:r w:rsidR="008365EF">
        <w:rPr>
          <w:rFonts w:ascii="Bookman Old Style" w:hAnsi="Bookman Old Style" w:cs="Arial"/>
          <w:sz w:val="28"/>
          <w:szCs w:val="28"/>
          <w:lang w:val="es-MX"/>
        </w:rPr>
        <w:t>incurrir, con su</w:t>
      </w:r>
      <w:r w:rsidR="00BC1A6C">
        <w:rPr>
          <w:rFonts w:ascii="Bookman Old Style" w:hAnsi="Bookman Old Style" w:cs="Arial"/>
          <w:sz w:val="28"/>
          <w:szCs w:val="28"/>
          <w:lang w:val="es-MX"/>
        </w:rPr>
        <w:t>s</w:t>
      </w:r>
      <w:r w:rsidR="008365EF">
        <w:rPr>
          <w:rFonts w:ascii="Bookman Old Style" w:hAnsi="Bookman Old Style" w:cs="Arial"/>
          <w:sz w:val="28"/>
          <w:szCs w:val="28"/>
          <w:lang w:val="es-MX"/>
        </w:rPr>
        <w:t xml:space="preserve"> decisi</w:t>
      </w:r>
      <w:r w:rsidR="00BC1A6C">
        <w:rPr>
          <w:rFonts w:ascii="Bookman Old Style" w:hAnsi="Bookman Old Style" w:cs="Arial"/>
          <w:sz w:val="28"/>
          <w:szCs w:val="28"/>
          <w:lang w:val="es-MX"/>
        </w:rPr>
        <w:t>o</w:t>
      </w:r>
      <w:r w:rsidR="008365EF">
        <w:rPr>
          <w:rFonts w:ascii="Bookman Old Style" w:hAnsi="Bookman Old Style" w:cs="Arial"/>
          <w:sz w:val="28"/>
          <w:szCs w:val="28"/>
          <w:lang w:val="es-MX"/>
        </w:rPr>
        <w:t>n</w:t>
      </w:r>
      <w:r w:rsidR="00BC1A6C">
        <w:rPr>
          <w:rFonts w:ascii="Bookman Old Style" w:hAnsi="Bookman Old Style" w:cs="Arial"/>
          <w:sz w:val="28"/>
          <w:szCs w:val="28"/>
          <w:lang w:val="es-MX"/>
        </w:rPr>
        <w:t>es</w:t>
      </w:r>
      <w:r w:rsidR="008365EF">
        <w:rPr>
          <w:rFonts w:ascii="Bookman Old Style" w:hAnsi="Bookman Old Style" w:cs="Arial"/>
          <w:sz w:val="28"/>
          <w:szCs w:val="28"/>
          <w:lang w:val="es-MX"/>
        </w:rPr>
        <w:t xml:space="preserve"> de no dar </w:t>
      </w:r>
      <w:r w:rsidR="004C13A2">
        <w:rPr>
          <w:rFonts w:ascii="Bookman Old Style" w:hAnsi="Bookman Old Style" w:cs="Arial"/>
          <w:sz w:val="28"/>
          <w:szCs w:val="28"/>
          <w:lang w:val="es-MX"/>
        </w:rPr>
        <w:t xml:space="preserve">curso a </w:t>
      </w:r>
      <w:r w:rsidR="008365EF">
        <w:rPr>
          <w:rFonts w:ascii="Bookman Old Style" w:hAnsi="Bookman Old Style" w:cs="Arial"/>
          <w:sz w:val="28"/>
          <w:szCs w:val="28"/>
          <w:lang w:val="es-MX"/>
        </w:rPr>
        <w:t xml:space="preserve">la </w:t>
      </w:r>
      <w:r w:rsidR="004C13A2">
        <w:rPr>
          <w:rFonts w:ascii="Bookman Old Style" w:hAnsi="Bookman Old Style" w:cs="Arial"/>
          <w:sz w:val="28"/>
          <w:szCs w:val="28"/>
          <w:lang w:val="es-MX"/>
        </w:rPr>
        <w:t xml:space="preserve">oposición </w:t>
      </w:r>
      <w:r w:rsidR="008365EF">
        <w:rPr>
          <w:rFonts w:ascii="Bookman Old Style" w:hAnsi="Bookman Old Style" w:cs="Arial"/>
          <w:sz w:val="28"/>
          <w:szCs w:val="28"/>
          <w:lang w:val="es-MX"/>
        </w:rPr>
        <w:t>formulada en debida forma</w:t>
      </w:r>
      <w:r w:rsidR="00BC1A6C">
        <w:rPr>
          <w:rFonts w:ascii="Bookman Old Style" w:hAnsi="Bookman Old Style" w:cs="Arial"/>
          <w:sz w:val="28"/>
          <w:szCs w:val="28"/>
          <w:lang w:val="es-MX"/>
        </w:rPr>
        <w:t xml:space="preserve"> y agregar al expediente aquella actuación sin ningún control de legalidad</w:t>
      </w:r>
      <w:r w:rsidR="008365EF">
        <w:rPr>
          <w:rFonts w:ascii="Bookman Old Style" w:hAnsi="Bookman Old Style" w:cs="Arial"/>
          <w:sz w:val="28"/>
          <w:szCs w:val="28"/>
          <w:lang w:val="es-MX"/>
        </w:rPr>
        <w:t>, en un defecto procedimental por desconocimiento de las disposiciones de los artículos 30</w:t>
      </w:r>
      <w:r w:rsidR="00BC1A6C">
        <w:rPr>
          <w:rFonts w:ascii="Bookman Old Style" w:hAnsi="Bookman Old Style" w:cs="Arial"/>
          <w:sz w:val="28"/>
          <w:szCs w:val="28"/>
          <w:lang w:val="es-MX"/>
        </w:rPr>
        <w:t>9</w:t>
      </w:r>
      <w:r w:rsidR="008365EF">
        <w:rPr>
          <w:rFonts w:ascii="Bookman Old Style" w:hAnsi="Bookman Old Style" w:cs="Arial"/>
          <w:sz w:val="28"/>
          <w:szCs w:val="28"/>
          <w:lang w:val="es-MX"/>
        </w:rPr>
        <w:t xml:space="preserve"> y siguientes del Código General del Proceso. </w:t>
      </w:r>
      <w:r w:rsidR="0008350D">
        <w:rPr>
          <w:rFonts w:ascii="Bookman Old Style" w:hAnsi="Bookman Old Style" w:cs="Arial"/>
          <w:sz w:val="28"/>
          <w:szCs w:val="28"/>
          <w:lang w:val="es-MX"/>
        </w:rPr>
        <w:t xml:space="preserve">En consecuencia, dejó sin efecto la actuación posterior al momento en que el reclamante formuló la oposición a la diligencia de entrega, a fin de que se rehiciese, con sujeción a las normas que regulan ese trámite. </w:t>
      </w:r>
      <w:r>
        <w:rPr>
          <w:rFonts w:ascii="Bookman Old Style" w:hAnsi="Bookman Old Style" w:cs="Arial"/>
          <w:sz w:val="28"/>
          <w:szCs w:val="28"/>
          <w:lang w:val="es-MX"/>
        </w:rPr>
        <w:t xml:space="preserve">[Folios </w:t>
      </w:r>
      <w:r w:rsidR="004C13A2">
        <w:rPr>
          <w:rFonts w:ascii="Bookman Old Style" w:hAnsi="Bookman Old Style" w:cs="Arial"/>
          <w:sz w:val="28"/>
          <w:szCs w:val="28"/>
          <w:lang w:val="es-MX"/>
        </w:rPr>
        <w:t>157-164</w:t>
      </w:r>
      <w:r>
        <w:rPr>
          <w:rFonts w:ascii="Bookman Old Style" w:hAnsi="Bookman Old Style" w:cs="Arial"/>
          <w:sz w:val="28"/>
          <w:szCs w:val="28"/>
          <w:lang w:val="es-MX"/>
        </w:rPr>
        <w:t>, c.1]</w:t>
      </w:r>
    </w:p>
    <w:p w:rsidR="006E34AE" w:rsidRPr="000D4F91" w:rsidRDefault="006E34AE" w:rsidP="001A26E8">
      <w:pPr>
        <w:widowControl w:val="0"/>
        <w:spacing w:after="0" w:line="360" w:lineRule="auto"/>
        <w:ind w:firstLine="652"/>
        <w:jc w:val="both"/>
        <w:rPr>
          <w:rFonts w:ascii="Bookman Old Style" w:hAnsi="Bookman Old Style" w:cs="Arial"/>
          <w:sz w:val="28"/>
          <w:szCs w:val="28"/>
          <w:lang w:val="es-MX"/>
        </w:rPr>
      </w:pPr>
    </w:p>
    <w:p w:rsidR="006E34AE" w:rsidRPr="000D4F91" w:rsidRDefault="006E34AE" w:rsidP="001A26E8">
      <w:pPr>
        <w:widowControl w:val="0"/>
        <w:spacing w:after="0" w:line="360" w:lineRule="auto"/>
        <w:ind w:firstLine="652"/>
        <w:jc w:val="both"/>
        <w:rPr>
          <w:rFonts w:ascii="Bookman Old Style" w:hAnsi="Bookman Old Style" w:cs="Arial"/>
          <w:sz w:val="28"/>
          <w:szCs w:val="28"/>
          <w:lang w:val="es-MX"/>
        </w:rPr>
      </w:pPr>
      <w:r w:rsidRPr="008277E1">
        <w:rPr>
          <w:rFonts w:ascii="Bookman Old Style" w:hAnsi="Bookman Old Style" w:cs="Arial"/>
          <w:sz w:val="28"/>
          <w:szCs w:val="28"/>
          <w:lang w:val="es-MX"/>
        </w:rPr>
        <w:t>4.</w:t>
      </w:r>
      <w:r w:rsidRPr="000D4F91">
        <w:rPr>
          <w:rFonts w:ascii="Bookman Old Style" w:hAnsi="Bookman Old Style" w:cs="Arial"/>
          <w:b/>
          <w:sz w:val="28"/>
          <w:szCs w:val="28"/>
          <w:lang w:val="es-MX"/>
        </w:rPr>
        <w:t xml:space="preserve"> </w:t>
      </w:r>
      <w:r w:rsidRPr="000D4F91">
        <w:rPr>
          <w:rFonts w:ascii="Bookman Old Style" w:hAnsi="Bookman Old Style" w:cs="Arial"/>
          <w:sz w:val="28"/>
          <w:szCs w:val="28"/>
          <w:lang w:val="es-MX"/>
        </w:rPr>
        <w:t xml:space="preserve">Inconforme, </w:t>
      </w:r>
      <w:r w:rsidR="00171690">
        <w:rPr>
          <w:rFonts w:ascii="Bookman Old Style" w:hAnsi="Bookman Old Style" w:cs="Arial"/>
          <w:sz w:val="28"/>
          <w:szCs w:val="28"/>
          <w:lang w:val="es-MX"/>
        </w:rPr>
        <w:t xml:space="preserve">la Inspectora de Policía accionada, impugnó la sentencia. Como fundamento de su censura, </w:t>
      </w:r>
      <w:r w:rsidR="00171690">
        <w:rPr>
          <w:rFonts w:ascii="Bookman Old Style" w:hAnsi="Bookman Old Style" w:cs="Arial"/>
          <w:sz w:val="28"/>
          <w:szCs w:val="28"/>
          <w:lang w:val="es-MX"/>
        </w:rPr>
        <w:lastRenderedPageBreak/>
        <w:t>reiteró los pormenores de las diligencias adelantadas para cumplir con la comisión conferida por el Juez 2º Civil del Circuito de Barrancabermeja y aseguró, en esta ocasión, que sí admitió y dio trámite a la oposición del quejoso, a quien, afirma, explicó que carecía de competencia para resolver sobre el asunto y corrió traslado al juez de la causa para que dirimiera la controversia. No obstante, elabor</w:t>
      </w:r>
      <w:r w:rsidR="006F0C0B">
        <w:rPr>
          <w:rFonts w:ascii="Bookman Old Style" w:hAnsi="Bookman Old Style" w:cs="Arial"/>
          <w:sz w:val="28"/>
          <w:szCs w:val="28"/>
          <w:lang w:val="es-MX"/>
        </w:rPr>
        <w:t>ó</w:t>
      </w:r>
      <w:r w:rsidR="00171690">
        <w:rPr>
          <w:rFonts w:ascii="Bookman Old Style" w:hAnsi="Bookman Old Style" w:cs="Arial"/>
          <w:sz w:val="28"/>
          <w:szCs w:val="28"/>
          <w:lang w:val="es-MX"/>
        </w:rPr>
        <w:t xml:space="preserve"> un análisis detallado de los fundamentos de la oposición, para concluir que se trata de actuaciones de mala fe del tutelante, </w:t>
      </w:r>
      <w:r w:rsidR="006F0C0B">
        <w:rPr>
          <w:rFonts w:ascii="Bookman Old Style" w:hAnsi="Bookman Old Style" w:cs="Arial"/>
          <w:sz w:val="28"/>
          <w:szCs w:val="28"/>
          <w:lang w:val="es-MX"/>
        </w:rPr>
        <w:t xml:space="preserve">para entorpecer la justicia. </w:t>
      </w:r>
      <w:r w:rsidRPr="000D4F91">
        <w:rPr>
          <w:rFonts w:ascii="Bookman Old Style" w:hAnsi="Bookman Old Style" w:cs="Arial"/>
          <w:sz w:val="28"/>
          <w:szCs w:val="28"/>
          <w:lang w:val="es-MX"/>
        </w:rPr>
        <w:t>[Folio</w:t>
      </w:r>
      <w:r>
        <w:rPr>
          <w:rFonts w:ascii="Bookman Old Style" w:hAnsi="Bookman Old Style" w:cs="Arial"/>
          <w:sz w:val="28"/>
          <w:szCs w:val="28"/>
          <w:lang w:val="es-MX"/>
        </w:rPr>
        <w:t>s</w:t>
      </w:r>
      <w:r w:rsidRPr="000D4F91">
        <w:rPr>
          <w:rFonts w:ascii="Bookman Old Style" w:hAnsi="Bookman Old Style" w:cs="Arial"/>
          <w:sz w:val="28"/>
          <w:szCs w:val="28"/>
          <w:lang w:val="es-MX"/>
        </w:rPr>
        <w:t xml:space="preserve"> </w:t>
      </w:r>
      <w:r w:rsidR="006F0C0B">
        <w:rPr>
          <w:rFonts w:ascii="Bookman Old Style" w:hAnsi="Bookman Old Style" w:cs="Arial"/>
          <w:sz w:val="28"/>
          <w:szCs w:val="28"/>
          <w:lang w:val="es-MX"/>
        </w:rPr>
        <w:t>180-185</w:t>
      </w:r>
      <w:r>
        <w:rPr>
          <w:rFonts w:ascii="Bookman Old Style" w:hAnsi="Bookman Old Style" w:cs="Arial"/>
          <w:sz w:val="28"/>
          <w:szCs w:val="28"/>
          <w:lang w:val="es-MX"/>
        </w:rPr>
        <w:t xml:space="preserve">, </w:t>
      </w:r>
      <w:r w:rsidRPr="000D4F91">
        <w:rPr>
          <w:rFonts w:ascii="Bookman Old Style" w:hAnsi="Bookman Old Style" w:cs="Arial"/>
          <w:sz w:val="28"/>
          <w:szCs w:val="28"/>
          <w:lang w:val="es-MX"/>
        </w:rPr>
        <w:t>c</w:t>
      </w:r>
      <w:r>
        <w:rPr>
          <w:rFonts w:ascii="Bookman Old Style" w:hAnsi="Bookman Old Style" w:cs="Arial"/>
          <w:sz w:val="28"/>
          <w:szCs w:val="28"/>
          <w:lang w:val="es-MX"/>
        </w:rPr>
        <w:t>.</w:t>
      </w:r>
      <w:r w:rsidRPr="000D4F91">
        <w:rPr>
          <w:rFonts w:ascii="Bookman Old Style" w:hAnsi="Bookman Old Style" w:cs="Arial"/>
          <w:sz w:val="28"/>
          <w:szCs w:val="28"/>
          <w:lang w:val="es-MX"/>
        </w:rPr>
        <w:t>1]</w:t>
      </w:r>
    </w:p>
    <w:p w:rsidR="006E34AE" w:rsidRPr="000D4F91" w:rsidRDefault="006E34AE" w:rsidP="001A26E8">
      <w:pPr>
        <w:widowControl w:val="0"/>
        <w:spacing w:after="0" w:line="360" w:lineRule="auto"/>
        <w:ind w:firstLine="652"/>
        <w:jc w:val="both"/>
        <w:rPr>
          <w:rFonts w:ascii="Bookman Old Style" w:hAnsi="Bookman Old Style" w:cs="Arial"/>
          <w:b/>
          <w:sz w:val="28"/>
          <w:szCs w:val="28"/>
          <w:lang w:val="es-MX"/>
        </w:rPr>
      </w:pPr>
    </w:p>
    <w:p w:rsidR="006E34AE" w:rsidRPr="000D4F91" w:rsidRDefault="006E34AE" w:rsidP="001A26E8">
      <w:pPr>
        <w:widowControl w:val="0"/>
        <w:spacing w:after="0" w:line="360" w:lineRule="auto"/>
        <w:ind w:firstLine="652"/>
        <w:jc w:val="center"/>
        <w:rPr>
          <w:rFonts w:ascii="Bookman Old Style" w:hAnsi="Bookman Old Style" w:cs="Arial"/>
          <w:b/>
          <w:sz w:val="28"/>
          <w:szCs w:val="28"/>
          <w:lang w:val="es-MX"/>
        </w:rPr>
      </w:pPr>
      <w:r w:rsidRPr="000D4F91">
        <w:rPr>
          <w:rFonts w:ascii="Bookman Old Style" w:hAnsi="Bookman Old Style" w:cs="Arial"/>
          <w:b/>
          <w:sz w:val="28"/>
          <w:szCs w:val="28"/>
          <w:lang w:val="es-MX"/>
        </w:rPr>
        <w:t>II. CONSIDERACIONES</w:t>
      </w:r>
    </w:p>
    <w:p w:rsidR="006E34AE" w:rsidRPr="000D4F91" w:rsidRDefault="006E34AE" w:rsidP="006B4E69">
      <w:pPr>
        <w:widowControl w:val="0"/>
        <w:overflowPunct w:val="0"/>
        <w:adjustRightInd w:val="0"/>
        <w:spacing w:after="0" w:line="360" w:lineRule="auto"/>
        <w:ind w:firstLine="652"/>
        <w:jc w:val="both"/>
        <w:rPr>
          <w:rFonts w:ascii="Bookman Old Style" w:hAnsi="Bookman Old Style" w:cs="Arial"/>
          <w:b/>
          <w:color w:val="000000"/>
          <w:sz w:val="28"/>
          <w:szCs w:val="28"/>
        </w:rPr>
      </w:pPr>
    </w:p>
    <w:p w:rsidR="006B4E69" w:rsidRPr="00866239" w:rsidRDefault="006B4E69" w:rsidP="006B4E69">
      <w:pPr>
        <w:widowControl w:val="0"/>
        <w:spacing w:after="0" w:line="360" w:lineRule="auto"/>
        <w:ind w:firstLine="652"/>
        <w:jc w:val="both"/>
        <w:rPr>
          <w:rFonts w:ascii="Bookman Old Style" w:hAnsi="Bookman Old Style" w:cs="Arial"/>
          <w:bCs/>
          <w:sz w:val="28"/>
          <w:szCs w:val="28"/>
        </w:rPr>
      </w:pPr>
      <w:r w:rsidRPr="00866239">
        <w:rPr>
          <w:rFonts w:ascii="Bookman Old Style" w:hAnsi="Bookman Old Style" w:cs="Arial"/>
          <w:bCs/>
          <w:sz w:val="28"/>
          <w:szCs w:val="28"/>
        </w:rPr>
        <w:t>1. De manera invariable la jurisprudencia de esta Corte ha señalado que, por regla general, la acción de tutela no procede contra providencias judiciales y, por tanto, sólo en forma excepcional resulta viable la prosperidad del amparo para atacar tales decisiones cuando con ellas se causa vulneración a los derechos fundamentales de los asociados.</w:t>
      </w:r>
    </w:p>
    <w:p w:rsidR="006B4E69" w:rsidRPr="008105A0" w:rsidRDefault="006B4E69" w:rsidP="006B4E69">
      <w:pPr>
        <w:widowControl w:val="0"/>
        <w:spacing w:after="0" w:line="360" w:lineRule="auto"/>
        <w:ind w:firstLine="652"/>
        <w:jc w:val="both"/>
        <w:rPr>
          <w:rFonts w:ascii="Bookman Old Style" w:hAnsi="Bookman Old Style" w:cs="Arial"/>
          <w:bCs/>
          <w:sz w:val="28"/>
          <w:szCs w:val="28"/>
        </w:rPr>
      </w:pPr>
    </w:p>
    <w:p w:rsidR="006B4E69" w:rsidRDefault="006B4E69" w:rsidP="006B4E69">
      <w:pPr>
        <w:widowControl w:val="0"/>
        <w:spacing w:after="0" w:line="360" w:lineRule="auto"/>
        <w:ind w:firstLine="652"/>
        <w:jc w:val="both"/>
        <w:rPr>
          <w:rFonts w:ascii="Bookman Old Style" w:hAnsi="Bookman Old Style" w:cs="Arial"/>
          <w:bCs/>
          <w:sz w:val="28"/>
          <w:szCs w:val="28"/>
        </w:rPr>
      </w:pPr>
      <w:r>
        <w:rPr>
          <w:rFonts w:ascii="Bookman Old Style" w:hAnsi="Bookman Old Style" w:cs="Arial"/>
          <w:bCs/>
          <w:sz w:val="28"/>
          <w:szCs w:val="28"/>
        </w:rPr>
        <w:t>Pero en cualquier caso su eventual concesión estará supeditada a la verificación de ciertas condiciones de procedibilidad, entre las cuales se encuentra el cumplimiento de los requisitos de subsidiaridad e inmediatez.</w:t>
      </w:r>
    </w:p>
    <w:p w:rsidR="006B4E69" w:rsidRDefault="006B4E69" w:rsidP="006B4E69">
      <w:pPr>
        <w:widowControl w:val="0"/>
        <w:spacing w:after="0" w:line="360" w:lineRule="auto"/>
        <w:ind w:firstLine="652"/>
        <w:jc w:val="both"/>
        <w:rPr>
          <w:rFonts w:ascii="Bookman Old Style" w:hAnsi="Bookman Old Style" w:cs="Arial"/>
          <w:bCs/>
          <w:sz w:val="28"/>
          <w:szCs w:val="28"/>
        </w:rPr>
      </w:pPr>
    </w:p>
    <w:p w:rsidR="006B4E69" w:rsidRPr="008A6C5F" w:rsidRDefault="006B4E69" w:rsidP="006B4E69">
      <w:pPr>
        <w:widowControl w:val="0"/>
        <w:spacing w:after="0" w:line="360" w:lineRule="auto"/>
        <w:ind w:firstLine="652"/>
        <w:jc w:val="both"/>
        <w:rPr>
          <w:rFonts w:ascii="Bookman Old Style" w:hAnsi="Bookman Old Style" w:cs="Arial"/>
          <w:sz w:val="28"/>
          <w:szCs w:val="28"/>
        </w:rPr>
      </w:pPr>
      <w:r w:rsidRPr="008A6C5F">
        <w:rPr>
          <w:rFonts w:ascii="Bookman Old Style" w:hAnsi="Bookman Old Style" w:cs="Arial"/>
          <w:sz w:val="28"/>
          <w:szCs w:val="28"/>
        </w:rPr>
        <w:t xml:space="preserve">No obstante, cuando la vulneración de los derechos fundamentales es protuberante y afecta garantías de superior valor como lo </w:t>
      </w:r>
      <w:r>
        <w:rPr>
          <w:rFonts w:ascii="Bookman Old Style" w:hAnsi="Bookman Old Style" w:cs="Arial"/>
          <w:sz w:val="28"/>
          <w:szCs w:val="28"/>
        </w:rPr>
        <w:t xml:space="preserve">es el derecho fundamental </w:t>
      </w:r>
      <w:r w:rsidRPr="008A6C5F">
        <w:rPr>
          <w:rFonts w:ascii="Bookman Old Style" w:hAnsi="Bookman Old Style" w:cs="Arial"/>
          <w:sz w:val="28"/>
          <w:szCs w:val="28"/>
        </w:rPr>
        <w:t xml:space="preserve">al debido proceso, entre otros, la concesión del amparo se torna obligatoria y no puede desconocerse so pretexto de que no se </w:t>
      </w:r>
      <w:r w:rsidRPr="008A6C5F">
        <w:rPr>
          <w:rFonts w:ascii="Bookman Old Style" w:hAnsi="Bookman Old Style" w:cs="Arial"/>
          <w:sz w:val="28"/>
          <w:szCs w:val="28"/>
        </w:rPr>
        <w:lastRenderedPageBreak/>
        <w:t>cumplieron unos requisitos de naturaleza procesal.</w:t>
      </w:r>
    </w:p>
    <w:p w:rsidR="006B4E69" w:rsidRPr="008A6C5F" w:rsidRDefault="006B4E69" w:rsidP="006B4E69">
      <w:pPr>
        <w:widowControl w:val="0"/>
        <w:spacing w:after="0" w:line="360" w:lineRule="auto"/>
        <w:ind w:firstLine="652"/>
        <w:jc w:val="both"/>
        <w:rPr>
          <w:rFonts w:ascii="Bookman Old Style" w:hAnsi="Bookman Old Style" w:cs="Arial"/>
          <w:sz w:val="28"/>
          <w:szCs w:val="28"/>
        </w:rPr>
      </w:pPr>
    </w:p>
    <w:p w:rsidR="006B4E69" w:rsidRDefault="006B4E69" w:rsidP="006B4E69">
      <w:pPr>
        <w:widowControl w:val="0"/>
        <w:spacing w:after="0" w:line="360" w:lineRule="auto"/>
        <w:ind w:firstLine="652"/>
        <w:jc w:val="both"/>
        <w:rPr>
          <w:rFonts w:ascii="Bookman Old Style" w:hAnsi="Bookman Old Style" w:cs="Arial"/>
          <w:sz w:val="28"/>
          <w:szCs w:val="28"/>
        </w:rPr>
      </w:pPr>
      <w:r w:rsidRPr="008A6C5F">
        <w:rPr>
          <w:rFonts w:ascii="Bookman Old Style" w:hAnsi="Bookman Old Style" w:cs="Arial"/>
          <w:sz w:val="28"/>
          <w:szCs w:val="28"/>
        </w:rPr>
        <w:t xml:space="preserve">Así lo ha reconocido la jurisprudencia de esta Sala, al señalar que a pesar de que el reclamante no haya utilizado los medios de defensa legales para impugnar las decisiones que censura por vía de tutela, excepcionalmente es posible </w:t>
      </w:r>
      <w:r w:rsidRPr="004D118E">
        <w:rPr>
          <w:rFonts w:ascii="Bookman Old Style" w:hAnsi="Bookman Old Style" w:cs="Arial"/>
          <w:i/>
          <w:sz w:val="24"/>
          <w:szCs w:val="28"/>
        </w:rPr>
        <w:t>“proteger los derechos reclamados por la parte accionante, en aras de garantizar la prevalencia del derecho sustancial sobre el procesal”</w:t>
      </w:r>
      <w:r w:rsidRPr="004D118E">
        <w:rPr>
          <w:rFonts w:ascii="Bookman Old Style" w:hAnsi="Bookman Old Style" w:cs="Arial"/>
          <w:sz w:val="24"/>
          <w:szCs w:val="28"/>
        </w:rPr>
        <w:t xml:space="preserve">. </w:t>
      </w:r>
      <w:r w:rsidRPr="008A6C5F">
        <w:rPr>
          <w:rFonts w:ascii="Bookman Old Style" w:hAnsi="Bookman Old Style" w:cs="Arial"/>
          <w:sz w:val="28"/>
          <w:szCs w:val="28"/>
        </w:rPr>
        <w:t>(Tutela de 12 de octubre de 2012. Exp. 2012-1545-01)</w:t>
      </w:r>
    </w:p>
    <w:p w:rsidR="006B4E69" w:rsidRPr="008A6C5F" w:rsidRDefault="006B4E69" w:rsidP="006B4E69">
      <w:pPr>
        <w:widowControl w:val="0"/>
        <w:spacing w:after="0" w:line="360" w:lineRule="auto"/>
        <w:ind w:firstLine="652"/>
        <w:jc w:val="both"/>
        <w:rPr>
          <w:rFonts w:ascii="Bookman Old Style" w:hAnsi="Bookman Old Style" w:cs="Arial"/>
          <w:sz w:val="28"/>
          <w:szCs w:val="28"/>
        </w:rPr>
      </w:pPr>
    </w:p>
    <w:p w:rsidR="006B4E69" w:rsidRPr="008A6C5F" w:rsidRDefault="006B4E69" w:rsidP="006B4E69">
      <w:pPr>
        <w:widowControl w:val="0"/>
        <w:spacing w:after="0" w:line="360" w:lineRule="auto"/>
        <w:ind w:firstLine="652"/>
        <w:jc w:val="both"/>
        <w:rPr>
          <w:rFonts w:ascii="Bookman Old Style" w:hAnsi="Bookman Old Style" w:cs="Arial"/>
          <w:sz w:val="28"/>
          <w:szCs w:val="28"/>
        </w:rPr>
      </w:pPr>
      <w:r w:rsidRPr="008A6C5F">
        <w:rPr>
          <w:rFonts w:ascii="Bookman Old Style" w:hAnsi="Bookman Old Style" w:cs="Arial"/>
          <w:sz w:val="28"/>
          <w:szCs w:val="28"/>
        </w:rPr>
        <w:t xml:space="preserve">En idéntico sentido se ha admitido que en atención a la esencia de la acción de tutela, </w:t>
      </w:r>
      <w:r w:rsidRPr="00014C0E">
        <w:rPr>
          <w:rFonts w:ascii="Bookman Old Style" w:hAnsi="Bookman Old Style" w:cs="Arial"/>
          <w:i/>
          <w:sz w:val="24"/>
          <w:szCs w:val="28"/>
        </w:rPr>
        <w:t>“ésta no puede verse limitada por formalismos jurídicos, porque aunque no se pone en duda que su viabilidad está supeditada a la verificación de ciertas condiciones de procedibilidad, la jurisprudencia constitucional ha determinado que la mera ausencia de un requisito general de procedencia, no puede erigirse en parámetro absoluto para privar al actor del goce efectivo de sus derechos superiores, ni para prohijar su quebranto con la actitud silente del juez que conoce el reclamo dirigido a obtener su protección.”</w:t>
      </w:r>
      <w:r w:rsidRPr="00014C0E">
        <w:rPr>
          <w:rFonts w:ascii="Bookman Old Style" w:hAnsi="Bookman Old Style" w:cs="Arial"/>
          <w:sz w:val="24"/>
          <w:szCs w:val="28"/>
        </w:rPr>
        <w:t xml:space="preserve"> </w:t>
      </w:r>
      <w:r w:rsidRPr="008A6C5F">
        <w:rPr>
          <w:rFonts w:ascii="Bookman Old Style" w:hAnsi="Bookman Old Style" w:cs="Arial"/>
          <w:sz w:val="28"/>
          <w:szCs w:val="28"/>
        </w:rPr>
        <w:t>(Sentencia de Tutela de 13 de agosto de 2013. Exp.: 2013-093-01)</w:t>
      </w:r>
    </w:p>
    <w:p w:rsidR="006B4E69" w:rsidRDefault="006B4E69" w:rsidP="006B4E69">
      <w:pPr>
        <w:widowControl w:val="0"/>
        <w:spacing w:after="0" w:line="360" w:lineRule="auto"/>
        <w:ind w:firstLine="652"/>
        <w:jc w:val="both"/>
        <w:rPr>
          <w:rFonts w:ascii="Bookman Old Style" w:hAnsi="Bookman Old Style" w:cs="Arial"/>
          <w:bCs/>
          <w:sz w:val="28"/>
          <w:szCs w:val="28"/>
        </w:rPr>
      </w:pPr>
    </w:p>
    <w:p w:rsidR="00470CB0" w:rsidRDefault="006B4E69" w:rsidP="006B4E69">
      <w:pPr>
        <w:widowControl w:val="0"/>
        <w:spacing w:after="0" w:line="360" w:lineRule="auto"/>
        <w:ind w:firstLine="652"/>
        <w:jc w:val="both"/>
        <w:rPr>
          <w:rFonts w:ascii="Bookman Old Style" w:hAnsi="Bookman Old Style" w:cs="Arial"/>
          <w:bCs/>
          <w:sz w:val="28"/>
          <w:szCs w:val="28"/>
        </w:rPr>
      </w:pPr>
      <w:r w:rsidRPr="00866239">
        <w:rPr>
          <w:rFonts w:ascii="Bookman Old Style" w:hAnsi="Bookman Old Style" w:cs="Arial"/>
          <w:bCs/>
          <w:sz w:val="28"/>
          <w:szCs w:val="28"/>
        </w:rPr>
        <w:t xml:space="preserve">2. Así ocurre en el presente caso, pues a pesar de no haberse </w:t>
      </w:r>
      <w:r>
        <w:rPr>
          <w:rFonts w:ascii="Bookman Old Style" w:hAnsi="Bookman Old Style" w:cs="Arial"/>
          <w:bCs/>
          <w:sz w:val="28"/>
          <w:szCs w:val="28"/>
        </w:rPr>
        <w:t xml:space="preserve">utilizado por el accionante los mecanismos defensivos que tenía a su alcance para cuestionar las actuaciones de la Inspección de Policía accionada, tales como el recurso de reposición y la solicitud de nulidad ante el juez cognoscente (inciso 2º, artículo 40 del Código General del Proceso), </w:t>
      </w:r>
      <w:r w:rsidRPr="00866239">
        <w:rPr>
          <w:rFonts w:ascii="Bookman Old Style" w:hAnsi="Bookman Old Style" w:cs="Arial"/>
          <w:bCs/>
          <w:sz w:val="28"/>
          <w:szCs w:val="28"/>
        </w:rPr>
        <w:t xml:space="preserve">es evidente que </w:t>
      </w:r>
      <w:r>
        <w:rPr>
          <w:rFonts w:ascii="Bookman Old Style" w:hAnsi="Bookman Old Style" w:cs="Arial"/>
          <w:bCs/>
          <w:sz w:val="28"/>
          <w:szCs w:val="28"/>
        </w:rPr>
        <w:t xml:space="preserve">la autoridad comisionada </w:t>
      </w:r>
      <w:r w:rsidRPr="00866239">
        <w:rPr>
          <w:rFonts w:ascii="Bookman Old Style" w:hAnsi="Bookman Old Style" w:cs="Arial"/>
          <w:bCs/>
          <w:sz w:val="28"/>
          <w:szCs w:val="28"/>
        </w:rPr>
        <w:t xml:space="preserve">incurrió en </w:t>
      </w:r>
      <w:r w:rsidR="00470CB0">
        <w:rPr>
          <w:rFonts w:ascii="Bookman Old Style" w:hAnsi="Bookman Old Style" w:cs="Arial"/>
          <w:bCs/>
          <w:sz w:val="28"/>
          <w:szCs w:val="28"/>
        </w:rPr>
        <w:t>un defecto procedimental</w:t>
      </w:r>
      <w:r w:rsidRPr="00866239">
        <w:rPr>
          <w:rFonts w:ascii="Bookman Old Style" w:hAnsi="Bookman Old Style" w:cs="Arial"/>
          <w:bCs/>
          <w:sz w:val="28"/>
          <w:szCs w:val="28"/>
        </w:rPr>
        <w:t xml:space="preserve">, al </w:t>
      </w:r>
      <w:r w:rsidR="00470CB0">
        <w:rPr>
          <w:rFonts w:ascii="Bookman Old Style" w:hAnsi="Bookman Old Style" w:cs="Arial"/>
          <w:bCs/>
          <w:sz w:val="28"/>
          <w:szCs w:val="28"/>
        </w:rPr>
        <w:t xml:space="preserve">arrogarse la facultad de desestimar su oposición a la entrega, cuando de conformidad </w:t>
      </w:r>
      <w:r w:rsidR="00470CB0">
        <w:rPr>
          <w:rFonts w:ascii="Bookman Old Style" w:hAnsi="Bookman Old Style" w:cs="Arial"/>
          <w:bCs/>
          <w:sz w:val="28"/>
          <w:szCs w:val="28"/>
        </w:rPr>
        <w:lastRenderedPageBreak/>
        <w:t>con lo previsto en el numeral 7º del artículo 309 del Código General del Proceso, tal facultad está reservada al comitente.</w:t>
      </w:r>
    </w:p>
    <w:p w:rsidR="00470CB0" w:rsidRDefault="00470CB0" w:rsidP="006B4E69">
      <w:pPr>
        <w:widowControl w:val="0"/>
        <w:spacing w:after="0" w:line="360" w:lineRule="auto"/>
        <w:ind w:firstLine="652"/>
        <w:jc w:val="both"/>
        <w:rPr>
          <w:rFonts w:ascii="Bookman Old Style" w:hAnsi="Bookman Old Style" w:cs="Arial"/>
          <w:bCs/>
          <w:sz w:val="28"/>
          <w:szCs w:val="28"/>
        </w:rPr>
      </w:pPr>
    </w:p>
    <w:p w:rsidR="00470CB0" w:rsidRDefault="00470CB0" w:rsidP="006B4E69">
      <w:pPr>
        <w:widowControl w:val="0"/>
        <w:spacing w:after="0" w:line="360" w:lineRule="auto"/>
        <w:ind w:firstLine="652"/>
        <w:jc w:val="both"/>
        <w:rPr>
          <w:rFonts w:ascii="Bookman Old Style" w:hAnsi="Bookman Old Style" w:cs="Arial"/>
          <w:sz w:val="28"/>
          <w:szCs w:val="18"/>
        </w:rPr>
      </w:pPr>
      <w:r>
        <w:rPr>
          <w:rFonts w:ascii="Bookman Old Style" w:hAnsi="Bookman Old Style" w:cs="Arial"/>
          <w:bCs/>
          <w:sz w:val="28"/>
          <w:szCs w:val="28"/>
        </w:rPr>
        <w:t xml:space="preserve">En efecto, si bien el artículo 40 del ordenamiento en comento establece que </w:t>
      </w:r>
      <w:r w:rsidRPr="00470CB0">
        <w:rPr>
          <w:rFonts w:ascii="Bookman Old Style" w:hAnsi="Bookman Old Style" w:cs="Arial"/>
          <w:bCs/>
          <w:i/>
          <w:sz w:val="24"/>
          <w:szCs w:val="28"/>
        </w:rPr>
        <w:t>«…[e]</w:t>
      </w:r>
      <w:r w:rsidRPr="00470CB0">
        <w:rPr>
          <w:rFonts w:ascii="Bookman Old Style" w:hAnsi="Bookman Old Style" w:cs="Arial"/>
          <w:i/>
          <w:sz w:val="24"/>
          <w:szCs w:val="18"/>
        </w:rPr>
        <w:t xml:space="preserve">l comisionado tendrá las mismas facultades del comitente en relación con la diligencia que se le delegue, inclusive las de resolver reposiciones y conceder apelaciones contra las providencias que dicte, susceptibles de </w:t>
      </w:r>
      <w:r>
        <w:rPr>
          <w:rFonts w:ascii="Bookman Old Style" w:hAnsi="Bookman Old Style" w:cs="Arial"/>
          <w:i/>
          <w:sz w:val="24"/>
          <w:szCs w:val="18"/>
        </w:rPr>
        <w:t xml:space="preserve">esos recursos…», </w:t>
      </w:r>
      <w:r>
        <w:rPr>
          <w:rFonts w:ascii="Bookman Old Style" w:hAnsi="Bookman Old Style" w:cs="Arial"/>
          <w:sz w:val="28"/>
          <w:szCs w:val="18"/>
        </w:rPr>
        <w:t xml:space="preserve">es lo cierto que </w:t>
      </w:r>
      <w:r w:rsidR="00236965">
        <w:rPr>
          <w:rFonts w:ascii="Bookman Old Style" w:hAnsi="Bookman Old Style" w:cs="Arial"/>
          <w:sz w:val="28"/>
          <w:szCs w:val="18"/>
        </w:rPr>
        <w:t xml:space="preserve">ello es aplicable a aquellos casos donde el legislador no ha previsto una disposición especial como es </w:t>
      </w:r>
      <w:r>
        <w:rPr>
          <w:rFonts w:ascii="Bookman Old Style" w:hAnsi="Bookman Old Style" w:cs="Arial"/>
          <w:sz w:val="28"/>
          <w:szCs w:val="18"/>
        </w:rPr>
        <w:t xml:space="preserve">el caso de la oposición formulada en la diligencia de entrega, por un tercero contra quien no tiene efectos la sentencia y alega derechos de posesión, </w:t>
      </w:r>
      <w:r w:rsidR="00236965">
        <w:rPr>
          <w:rFonts w:ascii="Bookman Old Style" w:hAnsi="Bookman Old Style" w:cs="Arial"/>
          <w:sz w:val="28"/>
          <w:szCs w:val="18"/>
        </w:rPr>
        <w:t xml:space="preserve">hipótesis en la cual </w:t>
      </w:r>
      <w:r>
        <w:rPr>
          <w:rFonts w:ascii="Bookman Old Style" w:hAnsi="Bookman Old Style" w:cs="Arial"/>
          <w:sz w:val="28"/>
          <w:szCs w:val="18"/>
        </w:rPr>
        <w:t xml:space="preserve">quien debe dirimir el asunto es el Juez de conocimiento </w:t>
      </w:r>
      <w:r w:rsidR="00236965">
        <w:rPr>
          <w:rFonts w:ascii="Bookman Old Style" w:hAnsi="Bookman Old Style" w:cs="Arial"/>
          <w:sz w:val="28"/>
          <w:szCs w:val="18"/>
        </w:rPr>
        <w:t>y no el comisionado</w:t>
      </w:r>
      <w:r>
        <w:rPr>
          <w:rFonts w:ascii="Bookman Old Style" w:hAnsi="Bookman Old Style" w:cs="Arial"/>
          <w:sz w:val="28"/>
          <w:szCs w:val="18"/>
        </w:rPr>
        <w:t>.</w:t>
      </w:r>
    </w:p>
    <w:p w:rsidR="00470CB0" w:rsidRDefault="00470CB0" w:rsidP="006B4E69">
      <w:pPr>
        <w:widowControl w:val="0"/>
        <w:spacing w:after="0" w:line="360" w:lineRule="auto"/>
        <w:ind w:firstLine="652"/>
        <w:jc w:val="both"/>
        <w:rPr>
          <w:rFonts w:ascii="Bookman Old Style" w:hAnsi="Bookman Old Style" w:cs="Arial"/>
          <w:sz w:val="28"/>
          <w:szCs w:val="18"/>
        </w:rPr>
      </w:pPr>
    </w:p>
    <w:p w:rsidR="00470CB0" w:rsidRDefault="00470CB0" w:rsidP="006B4E69">
      <w:pPr>
        <w:widowControl w:val="0"/>
        <w:spacing w:after="0" w:line="360" w:lineRule="auto"/>
        <w:ind w:firstLine="652"/>
        <w:jc w:val="both"/>
        <w:rPr>
          <w:rFonts w:ascii="Bookman Old Style" w:hAnsi="Bookman Old Style" w:cs="Arial"/>
          <w:sz w:val="28"/>
          <w:szCs w:val="18"/>
        </w:rPr>
      </w:pPr>
      <w:r>
        <w:rPr>
          <w:rFonts w:ascii="Bookman Old Style" w:hAnsi="Bookman Old Style" w:cs="Arial"/>
          <w:sz w:val="28"/>
          <w:szCs w:val="18"/>
        </w:rPr>
        <w:t>Así reza la disposición procesal mencionada:</w:t>
      </w:r>
    </w:p>
    <w:p w:rsidR="00470CB0" w:rsidRDefault="00470CB0" w:rsidP="006B4E69">
      <w:pPr>
        <w:widowControl w:val="0"/>
        <w:spacing w:after="0" w:line="360" w:lineRule="auto"/>
        <w:ind w:firstLine="652"/>
        <w:jc w:val="both"/>
        <w:rPr>
          <w:rFonts w:ascii="Bookman Old Style" w:hAnsi="Bookman Old Style" w:cs="Arial"/>
          <w:sz w:val="28"/>
          <w:szCs w:val="18"/>
        </w:rPr>
      </w:pPr>
    </w:p>
    <w:p w:rsidR="00470CB0" w:rsidRDefault="00470CB0" w:rsidP="006B4E69">
      <w:pPr>
        <w:widowControl w:val="0"/>
        <w:spacing w:after="0" w:line="360" w:lineRule="auto"/>
        <w:ind w:firstLine="652"/>
        <w:jc w:val="both"/>
        <w:rPr>
          <w:rFonts w:ascii="Bookman Old Style" w:hAnsi="Bookman Old Style" w:cs="Arial"/>
          <w:i/>
          <w:sz w:val="24"/>
          <w:szCs w:val="18"/>
        </w:rPr>
      </w:pPr>
      <w:r>
        <w:rPr>
          <w:rFonts w:ascii="Bookman Old Style" w:hAnsi="Bookman Old Style" w:cs="Arial"/>
          <w:i/>
          <w:sz w:val="24"/>
          <w:szCs w:val="18"/>
        </w:rPr>
        <w:t xml:space="preserve">«Art. 309. </w:t>
      </w:r>
      <w:r>
        <w:rPr>
          <w:rStyle w:val="apple-converted-space"/>
          <w:rFonts w:ascii="Arial" w:hAnsi="Arial" w:cs="Arial"/>
          <w:color w:val="4B4949"/>
          <w:sz w:val="18"/>
          <w:szCs w:val="18"/>
        </w:rPr>
        <w:t> </w:t>
      </w:r>
      <w:r w:rsidRPr="00470CB0">
        <w:rPr>
          <w:rFonts w:ascii="Bookman Old Style" w:hAnsi="Bookman Old Style" w:cs="Arial"/>
          <w:i/>
          <w:sz w:val="24"/>
          <w:szCs w:val="18"/>
        </w:rPr>
        <w:t>Las oposiciones a la entrega se someterán a las siguientes reglas:</w:t>
      </w:r>
    </w:p>
    <w:p w:rsidR="00470CB0" w:rsidRDefault="00470CB0" w:rsidP="006B4E69">
      <w:pPr>
        <w:widowControl w:val="0"/>
        <w:spacing w:after="0" w:line="360" w:lineRule="auto"/>
        <w:ind w:firstLine="652"/>
        <w:jc w:val="both"/>
        <w:rPr>
          <w:rFonts w:ascii="Bookman Old Style" w:hAnsi="Bookman Old Style" w:cs="Arial"/>
          <w:i/>
          <w:sz w:val="24"/>
          <w:szCs w:val="18"/>
        </w:rPr>
      </w:pPr>
    </w:p>
    <w:p w:rsidR="00470CB0" w:rsidRDefault="00470CB0" w:rsidP="006B4E69">
      <w:pPr>
        <w:widowControl w:val="0"/>
        <w:spacing w:after="0" w:line="360" w:lineRule="auto"/>
        <w:ind w:firstLine="652"/>
        <w:jc w:val="both"/>
        <w:rPr>
          <w:rFonts w:ascii="Bookman Old Style" w:hAnsi="Bookman Old Style" w:cs="Arial"/>
          <w:i/>
          <w:sz w:val="24"/>
          <w:szCs w:val="18"/>
        </w:rPr>
      </w:pPr>
      <w:r>
        <w:rPr>
          <w:rFonts w:ascii="Bookman Old Style" w:hAnsi="Bookman Old Style" w:cs="Arial"/>
          <w:i/>
          <w:sz w:val="24"/>
          <w:szCs w:val="18"/>
        </w:rPr>
        <w:t>(…)</w:t>
      </w:r>
    </w:p>
    <w:p w:rsidR="00470CB0" w:rsidRDefault="00470CB0" w:rsidP="006B4E69">
      <w:pPr>
        <w:widowControl w:val="0"/>
        <w:spacing w:after="0" w:line="360" w:lineRule="auto"/>
        <w:ind w:firstLine="652"/>
        <w:jc w:val="both"/>
        <w:rPr>
          <w:rFonts w:ascii="Bookman Old Style" w:hAnsi="Bookman Old Style" w:cs="Arial"/>
          <w:i/>
          <w:sz w:val="24"/>
          <w:szCs w:val="18"/>
        </w:rPr>
      </w:pPr>
    </w:p>
    <w:p w:rsidR="00470CB0" w:rsidRPr="00470CB0" w:rsidRDefault="00470CB0" w:rsidP="006B4E69">
      <w:pPr>
        <w:widowControl w:val="0"/>
        <w:spacing w:after="0" w:line="360" w:lineRule="auto"/>
        <w:ind w:firstLine="652"/>
        <w:jc w:val="both"/>
        <w:rPr>
          <w:rFonts w:ascii="Bookman Old Style" w:hAnsi="Bookman Old Style" w:cs="Arial"/>
          <w:i/>
          <w:sz w:val="24"/>
          <w:szCs w:val="18"/>
        </w:rPr>
      </w:pPr>
      <w:r>
        <w:rPr>
          <w:rFonts w:ascii="Bookman Old Style" w:hAnsi="Bookman Old Style" w:cs="Arial"/>
          <w:i/>
          <w:sz w:val="24"/>
          <w:szCs w:val="18"/>
        </w:rPr>
        <w:t xml:space="preserve">7. </w:t>
      </w:r>
      <w:r w:rsidRPr="00470CB0">
        <w:rPr>
          <w:rFonts w:ascii="Bookman Old Style" w:hAnsi="Bookman Old Style" w:cs="Arial"/>
          <w:i/>
          <w:sz w:val="24"/>
          <w:szCs w:val="18"/>
        </w:rPr>
        <w:t>Si la diligencia se practicó por comisionado y la oposición se refiere a todos los bienes objeto de ella, se remitirá inmediatamente el despacho al comitente, y el término previsto en el numeral anterior se contará a partir de la notificación del auto que ordena agregar al expediente el despacho comisorio. Si la oposición fuere parcial la remisión del despacho se hará cuando termine la diligencia.</w:t>
      </w:r>
      <w:r>
        <w:rPr>
          <w:rFonts w:ascii="Bookman Old Style" w:hAnsi="Bookman Old Style" w:cs="Arial"/>
          <w:i/>
          <w:sz w:val="24"/>
          <w:szCs w:val="18"/>
        </w:rPr>
        <w:t>»</w:t>
      </w:r>
    </w:p>
    <w:p w:rsidR="00470CB0" w:rsidRDefault="00470CB0" w:rsidP="006B4E69">
      <w:pPr>
        <w:widowControl w:val="0"/>
        <w:spacing w:after="0" w:line="360" w:lineRule="auto"/>
        <w:ind w:firstLine="652"/>
        <w:jc w:val="both"/>
        <w:rPr>
          <w:rFonts w:ascii="Bookman Old Style" w:hAnsi="Bookman Old Style" w:cs="Arial"/>
          <w:sz w:val="28"/>
          <w:szCs w:val="18"/>
        </w:rPr>
      </w:pPr>
    </w:p>
    <w:p w:rsidR="00236965" w:rsidRDefault="00236965" w:rsidP="006B4E69">
      <w:pPr>
        <w:widowControl w:val="0"/>
        <w:spacing w:after="0" w:line="360" w:lineRule="auto"/>
        <w:ind w:firstLine="652"/>
        <w:jc w:val="both"/>
        <w:rPr>
          <w:rFonts w:ascii="Bookman Old Style" w:hAnsi="Bookman Old Style" w:cs="Arial"/>
          <w:sz w:val="28"/>
          <w:szCs w:val="18"/>
        </w:rPr>
      </w:pPr>
      <w:r>
        <w:rPr>
          <w:rFonts w:ascii="Bookman Old Style" w:hAnsi="Bookman Old Style" w:cs="Arial"/>
          <w:sz w:val="28"/>
          <w:szCs w:val="18"/>
        </w:rPr>
        <w:t xml:space="preserve">Entonces, de una lectura atenta, cuidadosa y sistemática al precepto anterior, </w:t>
      </w:r>
      <w:r w:rsidR="00900996">
        <w:rPr>
          <w:rFonts w:ascii="Bookman Old Style" w:hAnsi="Bookman Old Style" w:cs="Arial"/>
          <w:sz w:val="28"/>
          <w:szCs w:val="18"/>
        </w:rPr>
        <w:t xml:space="preserve">se extrae que el comisionado está en posibilidad de rechazar de plano una oposición que </w:t>
      </w:r>
      <w:r w:rsidR="00900996">
        <w:rPr>
          <w:rFonts w:ascii="Bookman Old Style" w:hAnsi="Bookman Old Style" w:cs="Arial"/>
          <w:sz w:val="28"/>
          <w:szCs w:val="18"/>
        </w:rPr>
        <w:lastRenderedPageBreak/>
        <w:t>formule, como lo preceptúa su numeral primero, una persona contra quien tenga efectos la sentencia o un tenedor en nombre de aquella, cosa que no fue la que se presentó en este caso, donde el aquí tutelante reclamó por cuenta propia haber ejercido actos de señor y dueño del predio “Los Naranjos”, desde el año 2004 y como prueba de ello, aportó diversos documentos y testimonios para respaldar su dicho.</w:t>
      </w:r>
    </w:p>
    <w:p w:rsidR="00900996" w:rsidRDefault="00900996" w:rsidP="006B4E69">
      <w:pPr>
        <w:widowControl w:val="0"/>
        <w:spacing w:after="0" w:line="360" w:lineRule="auto"/>
        <w:ind w:firstLine="652"/>
        <w:jc w:val="both"/>
        <w:rPr>
          <w:rFonts w:ascii="Bookman Old Style" w:hAnsi="Bookman Old Style" w:cs="Arial"/>
          <w:sz w:val="28"/>
          <w:szCs w:val="18"/>
        </w:rPr>
      </w:pPr>
    </w:p>
    <w:p w:rsidR="00900996" w:rsidRDefault="00900996" w:rsidP="00900996">
      <w:pPr>
        <w:widowControl w:val="0"/>
        <w:spacing w:after="0" w:line="360" w:lineRule="auto"/>
        <w:jc w:val="both"/>
        <w:rPr>
          <w:rFonts w:ascii="Bookman Old Style" w:hAnsi="Bookman Old Style" w:cs="Arial"/>
          <w:sz w:val="28"/>
          <w:szCs w:val="18"/>
        </w:rPr>
      </w:pPr>
      <w:r>
        <w:rPr>
          <w:rFonts w:ascii="Bookman Old Style" w:hAnsi="Bookman Old Style" w:cs="Arial"/>
          <w:sz w:val="28"/>
          <w:szCs w:val="18"/>
        </w:rPr>
        <w:tab/>
        <w:t xml:space="preserve">Como existe una norma especial para el trámite de la oposición </w:t>
      </w:r>
      <w:r w:rsidR="003757DF">
        <w:rPr>
          <w:rFonts w:ascii="Bookman Old Style" w:hAnsi="Bookman Old Style" w:cs="Arial"/>
          <w:sz w:val="28"/>
          <w:szCs w:val="18"/>
        </w:rPr>
        <w:t>a la diligencia de entrega, era esa y no la general</w:t>
      </w:r>
      <w:r w:rsidR="005B6ECA">
        <w:rPr>
          <w:rFonts w:ascii="Bookman Old Style" w:hAnsi="Bookman Old Style" w:cs="Arial"/>
          <w:sz w:val="28"/>
          <w:szCs w:val="18"/>
        </w:rPr>
        <w:t xml:space="preserve"> y abstracta </w:t>
      </w:r>
      <w:r w:rsidR="003757DF">
        <w:rPr>
          <w:rFonts w:ascii="Bookman Old Style" w:hAnsi="Bookman Old Style" w:cs="Arial"/>
          <w:sz w:val="28"/>
          <w:szCs w:val="18"/>
        </w:rPr>
        <w:t xml:space="preserve">contenida en el artículo 40 del </w:t>
      </w:r>
      <w:r w:rsidR="005B6ECA">
        <w:rPr>
          <w:rFonts w:ascii="Bookman Old Style" w:hAnsi="Bookman Old Style" w:cs="Arial"/>
          <w:sz w:val="28"/>
          <w:szCs w:val="18"/>
        </w:rPr>
        <w:t xml:space="preserve">nuevo ordenamiento procesal, la </w:t>
      </w:r>
      <w:r w:rsidR="00302711">
        <w:rPr>
          <w:rFonts w:ascii="Bookman Old Style" w:hAnsi="Bookman Old Style" w:cs="Arial"/>
          <w:sz w:val="28"/>
          <w:szCs w:val="18"/>
        </w:rPr>
        <w:t>destinada a aplicarse al asunto y, en esa medida, lo propio era devolver la comisión al juez para los efectos previstos en el numeral 6º del artículo 309 que señala:</w:t>
      </w:r>
    </w:p>
    <w:p w:rsidR="00302711" w:rsidRDefault="00302711" w:rsidP="00900996">
      <w:pPr>
        <w:widowControl w:val="0"/>
        <w:spacing w:after="0" w:line="360" w:lineRule="auto"/>
        <w:jc w:val="both"/>
        <w:rPr>
          <w:rFonts w:ascii="Bookman Old Style" w:hAnsi="Bookman Old Style" w:cs="Arial"/>
          <w:sz w:val="28"/>
          <w:szCs w:val="18"/>
        </w:rPr>
      </w:pPr>
    </w:p>
    <w:p w:rsidR="00302711" w:rsidRPr="00302711" w:rsidRDefault="00302711" w:rsidP="00302711">
      <w:pPr>
        <w:widowControl w:val="0"/>
        <w:spacing w:after="0" w:line="360" w:lineRule="auto"/>
        <w:ind w:firstLine="652"/>
        <w:jc w:val="both"/>
        <w:rPr>
          <w:rFonts w:ascii="Bookman Old Style" w:hAnsi="Bookman Old Style" w:cs="Arial"/>
          <w:i/>
          <w:sz w:val="24"/>
          <w:szCs w:val="18"/>
        </w:rPr>
      </w:pPr>
      <w:r>
        <w:rPr>
          <w:rFonts w:ascii="Bookman Old Style" w:hAnsi="Bookman Old Style" w:cs="Arial"/>
          <w:i/>
          <w:sz w:val="24"/>
          <w:szCs w:val="18"/>
        </w:rPr>
        <w:t>«…</w:t>
      </w:r>
      <w:r w:rsidRPr="00302711">
        <w:rPr>
          <w:rFonts w:ascii="Bookman Old Style" w:hAnsi="Bookman Old Style" w:cs="Arial"/>
          <w:i/>
          <w:sz w:val="24"/>
          <w:szCs w:val="18"/>
        </w:rPr>
        <w:t>dentro de los cinco (5) días siguientes, podrán solicitar pruebas que se relacionen con la oposición. Vencido dicho término, el juez convocará a audiencia en la que practicará las pruebas y resolverá lo que corresponda.</w:t>
      </w:r>
      <w:r>
        <w:rPr>
          <w:rFonts w:ascii="Bookman Old Style" w:hAnsi="Bookman Old Style" w:cs="Arial"/>
          <w:i/>
          <w:sz w:val="24"/>
          <w:szCs w:val="18"/>
        </w:rPr>
        <w:t>»</w:t>
      </w:r>
    </w:p>
    <w:p w:rsidR="005B6ECA" w:rsidRDefault="005B6ECA" w:rsidP="00900996">
      <w:pPr>
        <w:widowControl w:val="0"/>
        <w:spacing w:after="0" w:line="360" w:lineRule="auto"/>
        <w:jc w:val="both"/>
        <w:rPr>
          <w:rFonts w:ascii="Bookman Old Style" w:hAnsi="Bookman Old Style" w:cs="Arial"/>
          <w:sz w:val="28"/>
          <w:szCs w:val="18"/>
        </w:rPr>
      </w:pPr>
    </w:p>
    <w:p w:rsidR="005B6ECA" w:rsidRDefault="005B6ECA" w:rsidP="00900996">
      <w:pPr>
        <w:widowControl w:val="0"/>
        <w:spacing w:after="0" w:line="360" w:lineRule="auto"/>
        <w:jc w:val="both"/>
        <w:rPr>
          <w:rFonts w:ascii="Bookman Old Style" w:hAnsi="Bookman Old Style" w:cs="Arial"/>
          <w:sz w:val="28"/>
          <w:szCs w:val="18"/>
        </w:rPr>
      </w:pPr>
      <w:r>
        <w:rPr>
          <w:rFonts w:ascii="Bookman Old Style" w:hAnsi="Bookman Old Style" w:cs="Arial"/>
          <w:sz w:val="28"/>
          <w:szCs w:val="18"/>
        </w:rPr>
        <w:tab/>
      </w:r>
      <w:r w:rsidR="00302711">
        <w:rPr>
          <w:rFonts w:ascii="Bookman Old Style" w:hAnsi="Bookman Old Style" w:cs="Arial"/>
          <w:sz w:val="28"/>
          <w:szCs w:val="18"/>
        </w:rPr>
        <w:t>No es cierto, como novedosamente lo asegura la Inspección de Policía accionada, en su escrito de impugnación, que esa autoridad hubiese explicado al opositor que no era competente para resolver su postura y que de la misma hubiese corrido traslado al juez del conocimiento.</w:t>
      </w:r>
    </w:p>
    <w:p w:rsidR="00302711" w:rsidRDefault="00302711" w:rsidP="00900996">
      <w:pPr>
        <w:widowControl w:val="0"/>
        <w:spacing w:after="0" w:line="360" w:lineRule="auto"/>
        <w:jc w:val="both"/>
        <w:rPr>
          <w:rFonts w:ascii="Bookman Old Style" w:hAnsi="Bookman Old Style" w:cs="Arial"/>
          <w:sz w:val="28"/>
          <w:szCs w:val="18"/>
        </w:rPr>
      </w:pPr>
    </w:p>
    <w:p w:rsidR="00476660" w:rsidRDefault="00302711" w:rsidP="00900996">
      <w:pPr>
        <w:widowControl w:val="0"/>
        <w:spacing w:after="0" w:line="360" w:lineRule="auto"/>
        <w:jc w:val="both"/>
        <w:rPr>
          <w:rFonts w:ascii="Bookman Old Style" w:hAnsi="Bookman Old Style" w:cs="Arial"/>
          <w:sz w:val="28"/>
          <w:szCs w:val="18"/>
        </w:rPr>
      </w:pPr>
      <w:r>
        <w:rPr>
          <w:rFonts w:ascii="Bookman Old Style" w:hAnsi="Bookman Old Style" w:cs="Arial"/>
          <w:sz w:val="28"/>
          <w:szCs w:val="18"/>
        </w:rPr>
        <w:tab/>
        <w:t xml:space="preserve">Lo anterior, se deduce, en primer lugar, del acta que registra el desarrollo de la diligencia de entrega, donde se dejó consignado que </w:t>
      </w:r>
      <w:r w:rsidR="005B0733">
        <w:rPr>
          <w:rFonts w:ascii="Bookman Old Style" w:hAnsi="Bookman Old Style" w:cs="Arial"/>
          <w:sz w:val="28"/>
          <w:szCs w:val="18"/>
        </w:rPr>
        <w:t xml:space="preserve">la oposición </w:t>
      </w:r>
      <w:r>
        <w:rPr>
          <w:rFonts w:ascii="Bookman Old Style" w:hAnsi="Bookman Old Style" w:cs="Arial"/>
          <w:sz w:val="28"/>
          <w:szCs w:val="18"/>
        </w:rPr>
        <w:t xml:space="preserve">del </w:t>
      </w:r>
      <w:r w:rsidR="005B0733">
        <w:rPr>
          <w:rFonts w:ascii="Bookman Old Style" w:hAnsi="Bookman Old Style" w:cs="Arial"/>
          <w:sz w:val="28"/>
          <w:szCs w:val="18"/>
        </w:rPr>
        <w:t xml:space="preserve">tutelante </w:t>
      </w:r>
      <w:r w:rsidR="005B0733" w:rsidRPr="005B0733">
        <w:rPr>
          <w:rFonts w:ascii="Bookman Old Style" w:hAnsi="Bookman Old Style" w:cs="Arial"/>
          <w:i/>
          <w:sz w:val="24"/>
          <w:szCs w:val="18"/>
        </w:rPr>
        <w:t xml:space="preserve">«…es negada por </w:t>
      </w:r>
      <w:r w:rsidR="005B0733" w:rsidRPr="005B0733">
        <w:rPr>
          <w:rFonts w:ascii="Bookman Old Style" w:hAnsi="Bookman Old Style" w:cs="Arial"/>
          <w:i/>
          <w:sz w:val="24"/>
          <w:szCs w:val="18"/>
        </w:rPr>
        <w:lastRenderedPageBreak/>
        <w:t>la suscrita…»</w:t>
      </w:r>
      <w:r w:rsidR="005B0733">
        <w:rPr>
          <w:rFonts w:ascii="Bookman Old Style" w:hAnsi="Bookman Old Style" w:cs="Arial"/>
          <w:sz w:val="28"/>
          <w:szCs w:val="18"/>
        </w:rPr>
        <w:t xml:space="preserve">, aspecto frente al cual no se volvió a reparar en </w:t>
      </w:r>
      <w:r w:rsidR="00476660">
        <w:rPr>
          <w:rFonts w:ascii="Bookman Old Style" w:hAnsi="Bookman Old Style" w:cs="Arial"/>
          <w:sz w:val="28"/>
          <w:szCs w:val="18"/>
        </w:rPr>
        <w:t>el transcurso de la diligencia y, por el contrario, se dejó constancia de la materialización del objeto de la comisión, cuando, de haberse atendido a las disposiciones legales en comento, ella no habría podido culminar en esa oportunidad.</w:t>
      </w:r>
    </w:p>
    <w:p w:rsidR="00476660" w:rsidRDefault="00476660" w:rsidP="00900996">
      <w:pPr>
        <w:widowControl w:val="0"/>
        <w:spacing w:after="0" w:line="360" w:lineRule="auto"/>
        <w:jc w:val="both"/>
        <w:rPr>
          <w:rFonts w:ascii="Bookman Old Style" w:hAnsi="Bookman Old Style" w:cs="Arial"/>
          <w:sz w:val="28"/>
          <w:szCs w:val="18"/>
        </w:rPr>
      </w:pPr>
    </w:p>
    <w:p w:rsidR="00476660" w:rsidRDefault="00476660" w:rsidP="00900996">
      <w:pPr>
        <w:widowControl w:val="0"/>
        <w:spacing w:after="0" w:line="360" w:lineRule="auto"/>
        <w:jc w:val="both"/>
        <w:rPr>
          <w:rFonts w:ascii="Bookman Old Style" w:hAnsi="Bookman Old Style" w:cs="Arial"/>
          <w:sz w:val="28"/>
          <w:szCs w:val="18"/>
        </w:rPr>
      </w:pPr>
      <w:r>
        <w:rPr>
          <w:rFonts w:ascii="Bookman Old Style" w:hAnsi="Bookman Old Style" w:cs="Arial"/>
          <w:sz w:val="28"/>
          <w:szCs w:val="18"/>
        </w:rPr>
        <w:tab/>
        <w:t>El que las manifestaciones del promotor del amparo constituyan maniobras para dilatar o entorpecer el trámite, es un asunto que correspondía determinar al Juez de la causa, no a la Inspectora de Policía, quien sobre ese tema no expuso el más mínimo argumento en la diligencia, ni, mucho menos, al Juez de tutela.</w:t>
      </w:r>
    </w:p>
    <w:p w:rsidR="00476660" w:rsidRDefault="00476660" w:rsidP="00900996">
      <w:pPr>
        <w:widowControl w:val="0"/>
        <w:spacing w:after="0" w:line="360" w:lineRule="auto"/>
        <w:jc w:val="both"/>
        <w:rPr>
          <w:rFonts w:ascii="Bookman Old Style" w:hAnsi="Bookman Old Style" w:cs="Arial"/>
          <w:sz w:val="28"/>
          <w:szCs w:val="18"/>
        </w:rPr>
      </w:pPr>
    </w:p>
    <w:p w:rsidR="00476660" w:rsidRDefault="00476660" w:rsidP="00900996">
      <w:pPr>
        <w:widowControl w:val="0"/>
        <w:spacing w:after="0" w:line="360" w:lineRule="auto"/>
        <w:jc w:val="both"/>
        <w:rPr>
          <w:rFonts w:ascii="Bookman Old Style" w:hAnsi="Bookman Old Style" w:cs="Arial"/>
          <w:sz w:val="28"/>
          <w:szCs w:val="18"/>
        </w:rPr>
      </w:pPr>
      <w:r>
        <w:rPr>
          <w:rFonts w:ascii="Bookman Old Style" w:hAnsi="Bookman Old Style" w:cs="Arial"/>
          <w:sz w:val="28"/>
          <w:szCs w:val="18"/>
        </w:rPr>
        <w:tab/>
        <w:t>A más de lo anterior, no entiende la Sala porqué si la funcionaria de policía obró en la forma prevista en el ordenamiento procesal, como vehementemente lo asevera en su escrito de impugnación, sólo pone de presente esas afirmaciones en es</w:t>
      </w:r>
      <w:r w:rsidR="00243FEB">
        <w:rPr>
          <w:rFonts w:ascii="Bookman Old Style" w:hAnsi="Bookman Old Style" w:cs="Arial"/>
          <w:sz w:val="28"/>
          <w:szCs w:val="18"/>
        </w:rPr>
        <w:t>t</w:t>
      </w:r>
      <w:r>
        <w:rPr>
          <w:rFonts w:ascii="Bookman Old Style" w:hAnsi="Bookman Old Style" w:cs="Arial"/>
          <w:sz w:val="28"/>
          <w:szCs w:val="18"/>
        </w:rPr>
        <w:t xml:space="preserve">e momento y no lo hizo al contestar la demanda, aspecto en el que coincidió el Juez 2º Civil del Circuito de Barrancabermeja, quien limitó su intervención a explicar que frente a la decisión de la comisionada, el actor constitucional no interpuso recurso alguno, es decir, que, como es evidente, no </w:t>
      </w:r>
      <w:r w:rsidR="00243FEB">
        <w:rPr>
          <w:rFonts w:ascii="Bookman Old Style" w:hAnsi="Bookman Old Style" w:cs="Arial"/>
          <w:sz w:val="28"/>
          <w:szCs w:val="18"/>
        </w:rPr>
        <w:t xml:space="preserve">recibió para decidir </w:t>
      </w:r>
      <w:r>
        <w:rPr>
          <w:rFonts w:ascii="Bookman Old Style" w:hAnsi="Bookman Old Style" w:cs="Arial"/>
          <w:sz w:val="28"/>
          <w:szCs w:val="18"/>
        </w:rPr>
        <w:t>la oposición supuestamente remitida por la accionada.</w:t>
      </w:r>
    </w:p>
    <w:p w:rsidR="0022409A" w:rsidRDefault="0022409A" w:rsidP="00900996">
      <w:pPr>
        <w:widowControl w:val="0"/>
        <w:spacing w:after="0" w:line="360" w:lineRule="auto"/>
        <w:jc w:val="both"/>
        <w:rPr>
          <w:rFonts w:ascii="Bookman Old Style" w:hAnsi="Bookman Old Style" w:cs="Arial"/>
          <w:sz w:val="28"/>
          <w:szCs w:val="18"/>
        </w:rPr>
      </w:pPr>
    </w:p>
    <w:p w:rsidR="0022409A" w:rsidRDefault="0022409A" w:rsidP="00900996">
      <w:pPr>
        <w:widowControl w:val="0"/>
        <w:spacing w:after="0" w:line="360" w:lineRule="auto"/>
        <w:jc w:val="both"/>
        <w:rPr>
          <w:rFonts w:ascii="Bookman Old Style" w:hAnsi="Bookman Old Style" w:cs="Arial"/>
          <w:sz w:val="28"/>
          <w:szCs w:val="18"/>
        </w:rPr>
      </w:pPr>
      <w:r>
        <w:rPr>
          <w:rFonts w:ascii="Bookman Old Style" w:hAnsi="Bookman Old Style" w:cs="Arial"/>
          <w:sz w:val="28"/>
          <w:szCs w:val="18"/>
        </w:rPr>
        <w:tab/>
        <w:t xml:space="preserve">Entonces, como </w:t>
      </w:r>
      <w:r w:rsidR="00AC5D48">
        <w:rPr>
          <w:rFonts w:ascii="Bookman Old Style" w:hAnsi="Bookman Old Style" w:cs="Arial"/>
          <w:sz w:val="28"/>
          <w:szCs w:val="18"/>
        </w:rPr>
        <w:t xml:space="preserve">de conformidad con lo dispuesto en el inciso 2º del artículo 40 del Código General del Proceso </w:t>
      </w:r>
      <w:r w:rsidR="00AC5D48" w:rsidRPr="00AC5D48">
        <w:rPr>
          <w:rFonts w:ascii="Bookman Old Style" w:hAnsi="Bookman Old Style" w:cs="Arial"/>
          <w:i/>
          <w:sz w:val="24"/>
          <w:szCs w:val="18"/>
        </w:rPr>
        <w:t>«…</w:t>
      </w:r>
      <w:r w:rsidR="00AC5D48">
        <w:rPr>
          <w:rFonts w:ascii="Bookman Old Style" w:hAnsi="Bookman Old Style" w:cs="Arial"/>
          <w:i/>
          <w:sz w:val="24"/>
          <w:szCs w:val="18"/>
        </w:rPr>
        <w:t>[t]</w:t>
      </w:r>
      <w:r w:rsidR="00AC5D48" w:rsidRPr="00AC5D48">
        <w:rPr>
          <w:rFonts w:ascii="Bookman Old Style" w:hAnsi="Bookman Old Style" w:cs="Arial"/>
          <w:i/>
          <w:sz w:val="24"/>
          <w:szCs w:val="18"/>
        </w:rPr>
        <w:t>oda actuación del comisionado que exceda los lím</w:t>
      </w:r>
      <w:r w:rsidR="00AB01F8">
        <w:rPr>
          <w:rFonts w:ascii="Bookman Old Style" w:hAnsi="Bookman Old Style" w:cs="Arial"/>
          <w:i/>
          <w:sz w:val="24"/>
          <w:szCs w:val="18"/>
        </w:rPr>
        <w:t>ites de sus facultades es nula</w:t>
      </w:r>
      <w:r w:rsidR="00AC5D48" w:rsidRPr="00AC5D48">
        <w:rPr>
          <w:rFonts w:ascii="Bookman Old Style" w:hAnsi="Bookman Old Style" w:cs="Arial"/>
          <w:i/>
          <w:sz w:val="24"/>
          <w:szCs w:val="18"/>
        </w:rPr>
        <w:t>…»</w:t>
      </w:r>
      <w:r w:rsidR="00AB01F8">
        <w:rPr>
          <w:rFonts w:ascii="Bookman Old Style" w:hAnsi="Bookman Old Style" w:cs="Arial"/>
          <w:i/>
          <w:sz w:val="24"/>
          <w:szCs w:val="18"/>
        </w:rPr>
        <w:t xml:space="preserve">, </w:t>
      </w:r>
      <w:r w:rsidR="00AB01F8">
        <w:rPr>
          <w:rFonts w:ascii="Bookman Old Style" w:hAnsi="Bookman Old Style" w:cs="Arial"/>
          <w:sz w:val="28"/>
          <w:szCs w:val="18"/>
        </w:rPr>
        <w:t xml:space="preserve">para la Sala es clara la viabilidad de acceder al resguardo pretendido, pero no para que la </w:t>
      </w:r>
      <w:r w:rsidR="00AB01F8">
        <w:rPr>
          <w:rFonts w:ascii="Bookman Old Style" w:hAnsi="Bookman Old Style" w:cs="Arial"/>
          <w:sz w:val="28"/>
          <w:szCs w:val="18"/>
        </w:rPr>
        <w:lastRenderedPageBreak/>
        <w:t>Inspección de Policía accionada resuelva la oposición del actor, sino para que dejar sin valor ni efecto su actuación posterior a la presentación de la oposici</w:t>
      </w:r>
      <w:r w:rsidR="00C8408C">
        <w:rPr>
          <w:rFonts w:ascii="Bookman Old Style" w:hAnsi="Bookman Old Style" w:cs="Arial"/>
          <w:sz w:val="28"/>
          <w:szCs w:val="18"/>
        </w:rPr>
        <w:t>ón,</w:t>
      </w:r>
      <w:r w:rsidR="00AB01F8">
        <w:rPr>
          <w:rFonts w:ascii="Bookman Old Style" w:hAnsi="Bookman Old Style" w:cs="Arial"/>
          <w:sz w:val="28"/>
          <w:szCs w:val="18"/>
        </w:rPr>
        <w:t xml:space="preserve"> para que el Juez 2º Civil del Circuito de Barrancabermeja, </w:t>
      </w:r>
      <w:r w:rsidR="00C8408C">
        <w:rPr>
          <w:rFonts w:ascii="Bookman Old Style" w:hAnsi="Bookman Old Style" w:cs="Arial"/>
          <w:sz w:val="28"/>
          <w:szCs w:val="18"/>
        </w:rPr>
        <w:t xml:space="preserve">quien también deberá invalidar sus decisiones afectadas con la orden de amparo, </w:t>
      </w:r>
      <w:r w:rsidR="00AD05DA">
        <w:rPr>
          <w:rFonts w:ascii="Bookman Old Style" w:hAnsi="Bookman Old Style" w:cs="Arial"/>
          <w:sz w:val="28"/>
          <w:szCs w:val="18"/>
        </w:rPr>
        <w:t>de cumplimiento a lo establecido en los numerales 6º y 7º del artículo 309 del Código General del Proceso.</w:t>
      </w:r>
    </w:p>
    <w:p w:rsidR="00AD05DA" w:rsidRDefault="00AD05DA" w:rsidP="00900996">
      <w:pPr>
        <w:widowControl w:val="0"/>
        <w:spacing w:after="0" w:line="360" w:lineRule="auto"/>
        <w:jc w:val="both"/>
        <w:rPr>
          <w:rFonts w:ascii="Bookman Old Style" w:hAnsi="Bookman Old Style" w:cs="Arial"/>
          <w:sz w:val="28"/>
          <w:szCs w:val="18"/>
        </w:rPr>
      </w:pPr>
    </w:p>
    <w:p w:rsidR="00AD05DA" w:rsidRDefault="00AD05DA" w:rsidP="00900996">
      <w:pPr>
        <w:widowControl w:val="0"/>
        <w:spacing w:after="0" w:line="360" w:lineRule="auto"/>
        <w:jc w:val="both"/>
        <w:rPr>
          <w:rFonts w:ascii="Bookman Old Style" w:hAnsi="Bookman Old Style" w:cs="Arial"/>
          <w:sz w:val="28"/>
          <w:szCs w:val="18"/>
        </w:rPr>
      </w:pPr>
      <w:r>
        <w:rPr>
          <w:rFonts w:ascii="Bookman Old Style" w:hAnsi="Bookman Old Style" w:cs="Arial"/>
          <w:sz w:val="28"/>
          <w:szCs w:val="18"/>
        </w:rPr>
        <w:tab/>
        <w:t>En consecuencia, se modificar</w:t>
      </w:r>
      <w:r w:rsidR="00C8408C">
        <w:rPr>
          <w:rFonts w:ascii="Bookman Old Style" w:hAnsi="Bookman Old Style" w:cs="Arial"/>
          <w:sz w:val="28"/>
          <w:szCs w:val="18"/>
        </w:rPr>
        <w:t xml:space="preserve">á la sentencia </w:t>
      </w:r>
      <w:r>
        <w:rPr>
          <w:rFonts w:ascii="Bookman Old Style" w:hAnsi="Bookman Old Style" w:cs="Arial"/>
          <w:sz w:val="28"/>
          <w:szCs w:val="18"/>
        </w:rPr>
        <w:t xml:space="preserve">dictada por el A quo constitucional, en el sentido de disponer, por economía procesal y celeridad, que como el juez cognoscente ya tiene en su poder el despacho comisorio devuelto por la Inspección de Policía, </w:t>
      </w:r>
      <w:r w:rsidR="00C8408C">
        <w:rPr>
          <w:rFonts w:ascii="Bookman Old Style" w:hAnsi="Bookman Old Style" w:cs="Arial"/>
          <w:sz w:val="28"/>
          <w:szCs w:val="18"/>
        </w:rPr>
        <w:t>proceda a otorgar a la parte demandante y al opositor, el término de que trata el numeral 6º del artículo 309 procedimental y, vencido éste, lleve a cabo la audiencia correspondiente.</w:t>
      </w:r>
    </w:p>
    <w:p w:rsidR="00C8408C" w:rsidRDefault="00C8408C" w:rsidP="00900996">
      <w:pPr>
        <w:widowControl w:val="0"/>
        <w:spacing w:after="0" w:line="360" w:lineRule="auto"/>
        <w:jc w:val="both"/>
        <w:rPr>
          <w:rFonts w:ascii="Bookman Old Style" w:hAnsi="Bookman Old Style" w:cs="Arial"/>
          <w:sz w:val="28"/>
          <w:szCs w:val="18"/>
        </w:rPr>
      </w:pPr>
    </w:p>
    <w:p w:rsidR="00C8408C" w:rsidRPr="00AB01F8" w:rsidRDefault="00C8408C" w:rsidP="00900996">
      <w:pPr>
        <w:widowControl w:val="0"/>
        <w:spacing w:after="0" w:line="360" w:lineRule="auto"/>
        <w:jc w:val="both"/>
        <w:rPr>
          <w:rFonts w:ascii="Bookman Old Style" w:hAnsi="Bookman Old Style" w:cs="Arial"/>
          <w:sz w:val="28"/>
          <w:szCs w:val="18"/>
        </w:rPr>
      </w:pPr>
      <w:r>
        <w:rPr>
          <w:rFonts w:ascii="Bookman Old Style" w:hAnsi="Bookman Old Style" w:cs="Arial"/>
          <w:sz w:val="28"/>
          <w:szCs w:val="18"/>
        </w:rPr>
        <w:tab/>
        <w:t xml:space="preserve">En caso de prosperar, deberán adoptarse las medidas necesarias para </w:t>
      </w:r>
      <w:r w:rsidR="0085673D">
        <w:rPr>
          <w:rFonts w:ascii="Bookman Old Style" w:hAnsi="Bookman Old Style" w:cs="Arial"/>
          <w:sz w:val="28"/>
          <w:szCs w:val="18"/>
        </w:rPr>
        <w:t>restituir el predio al opositor, en un término no mayor a cinco (5) d</w:t>
      </w:r>
      <w:r w:rsidR="00AB0CA0">
        <w:rPr>
          <w:rFonts w:ascii="Bookman Old Style" w:hAnsi="Bookman Old Style" w:cs="Arial"/>
          <w:sz w:val="28"/>
          <w:szCs w:val="18"/>
        </w:rPr>
        <w:t>ías, contados desde la fecha del despacho comisorio respectivo.</w:t>
      </w:r>
    </w:p>
    <w:p w:rsidR="00476660" w:rsidRDefault="00476660" w:rsidP="00900996">
      <w:pPr>
        <w:widowControl w:val="0"/>
        <w:spacing w:after="0" w:line="360" w:lineRule="auto"/>
        <w:jc w:val="both"/>
        <w:rPr>
          <w:rFonts w:ascii="Bookman Old Style" w:hAnsi="Bookman Old Style" w:cs="Arial"/>
          <w:sz w:val="28"/>
          <w:szCs w:val="18"/>
        </w:rPr>
      </w:pPr>
    </w:p>
    <w:p w:rsidR="006E34AE" w:rsidRDefault="006E34AE" w:rsidP="001A26E8">
      <w:pPr>
        <w:spacing w:after="0" w:line="360" w:lineRule="auto"/>
        <w:ind w:firstLine="652"/>
        <w:jc w:val="center"/>
        <w:rPr>
          <w:rFonts w:ascii="Bookman Old Style" w:hAnsi="Bookman Old Style"/>
          <w:color w:val="000000"/>
          <w:sz w:val="28"/>
          <w:szCs w:val="27"/>
        </w:rPr>
      </w:pPr>
      <w:r w:rsidRPr="00B651C7">
        <w:rPr>
          <w:rFonts w:ascii="Bookman Old Style" w:hAnsi="Bookman Old Style"/>
          <w:b/>
          <w:color w:val="000000"/>
          <w:sz w:val="28"/>
          <w:szCs w:val="27"/>
          <w:shd w:val="clear" w:color="auto" w:fill="FFFFFF"/>
        </w:rPr>
        <w:t>III. DECISIÓN</w:t>
      </w:r>
      <w:r w:rsidRPr="00F10AD9">
        <w:rPr>
          <w:rFonts w:ascii="Bookman Old Style" w:hAnsi="Bookman Old Style"/>
          <w:color w:val="000000"/>
          <w:sz w:val="28"/>
          <w:szCs w:val="27"/>
        </w:rPr>
        <w:br/>
      </w:r>
    </w:p>
    <w:p w:rsidR="0085673D" w:rsidRPr="00AB01F8" w:rsidRDefault="006E34AE" w:rsidP="0085673D">
      <w:pPr>
        <w:widowControl w:val="0"/>
        <w:spacing w:after="0" w:line="360" w:lineRule="auto"/>
        <w:jc w:val="both"/>
        <w:rPr>
          <w:rFonts w:ascii="Bookman Old Style" w:hAnsi="Bookman Old Style" w:cs="Arial"/>
          <w:sz w:val="28"/>
          <w:szCs w:val="18"/>
        </w:rPr>
      </w:pPr>
      <w:r w:rsidRPr="00F10AD9">
        <w:rPr>
          <w:rFonts w:ascii="Bookman Old Style" w:hAnsi="Bookman Old Style"/>
          <w:color w:val="000000"/>
          <w:sz w:val="28"/>
          <w:szCs w:val="27"/>
          <w:shd w:val="clear" w:color="auto" w:fill="FFFFFF"/>
        </w:rPr>
        <w:t xml:space="preserve">En mérito de lo expuesto, la Corte Suprema de Justicia, en Sala de Casación Civil, administrando justicia en nombre de la República y por autoridad de la ley, </w:t>
      </w:r>
      <w:r w:rsidR="00217B92">
        <w:rPr>
          <w:rFonts w:ascii="Bookman Old Style" w:hAnsi="Bookman Old Style"/>
          <w:b/>
          <w:color w:val="000000"/>
          <w:sz w:val="28"/>
          <w:szCs w:val="27"/>
          <w:shd w:val="clear" w:color="auto" w:fill="FFFFFF"/>
        </w:rPr>
        <w:t xml:space="preserve">MODIFICA </w:t>
      </w:r>
      <w:r w:rsidR="00217B92">
        <w:rPr>
          <w:rFonts w:ascii="Bookman Old Style" w:hAnsi="Bookman Old Style"/>
          <w:color w:val="000000"/>
          <w:sz w:val="28"/>
          <w:szCs w:val="27"/>
          <w:shd w:val="clear" w:color="auto" w:fill="FFFFFF"/>
        </w:rPr>
        <w:t xml:space="preserve">la sentencia impugnada, en el sentido de </w:t>
      </w:r>
      <w:r w:rsidR="00217B92" w:rsidRPr="00217B92">
        <w:rPr>
          <w:rFonts w:ascii="Bookman Old Style" w:hAnsi="Bookman Old Style"/>
          <w:b/>
          <w:color w:val="000000"/>
          <w:sz w:val="28"/>
          <w:szCs w:val="27"/>
          <w:shd w:val="clear" w:color="auto" w:fill="FFFFFF"/>
        </w:rPr>
        <w:t xml:space="preserve">ORDENAR </w:t>
      </w:r>
      <w:r w:rsidR="00217B92">
        <w:rPr>
          <w:rFonts w:ascii="Bookman Old Style" w:hAnsi="Bookman Old Style"/>
          <w:color w:val="000000"/>
          <w:sz w:val="28"/>
          <w:szCs w:val="27"/>
          <w:shd w:val="clear" w:color="auto" w:fill="FFFFFF"/>
        </w:rPr>
        <w:t xml:space="preserve">al Juzgado 2º Civil del Circuito de Barrancabermeja, que dentro de las cuarenta y ocho (48) horas siguientes a la notificación de esta </w:t>
      </w:r>
      <w:r w:rsidR="00217B92">
        <w:rPr>
          <w:rFonts w:ascii="Bookman Old Style" w:hAnsi="Bookman Old Style"/>
          <w:color w:val="000000"/>
          <w:sz w:val="28"/>
          <w:szCs w:val="27"/>
          <w:shd w:val="clear" w:color="auto" w:fill="FFFFFF"/>
        </w:rPr>
        <w:lastRenderedPageBreak/>
        <w:t xml:space="preserve">sentencia, proceda a </w:t>
      </w:r>
      <w:r w:rsidR="0085673D">
        <w:rPr>
          <w:rFonts w:ascii="Bookman Old Style" w:hAnsi="Bookman Old Style"/>
          <w:color w:val="000000"/>
          <w:sz w:val="28"/>
          <w:szCs w:val="27"/>
          <w:shd w:val="clear" w:color="auto" w:fill="FFFFFF"/>
        </w:rPr>
        <w:t xml:space="preserve">otorgar a la parte </w:t>
      </w:r>
      <w:r w:rsidR="0085673D">
        <w:rPr>
          <w:rFonts w:ascii="Bookman Old Style" w:hAnsi="Bookman Old Style" w:cs="Arial"/>
          <w:sz w:val="28"/>
          <w:szCs w:val="18"/>
        </w:rPr>
        <w:t xml:space="preserve">demandante y al opositor, el término de que trata el numeral 6º del artículo 309 procedimental y, vencido éste, lleve a cabo la audiencia correspondiente. </w:t>
      </w:r>
      <w:r w:rsidR="0085673D">
        <w:rPr>
          <w:rFonts w:ascii="Bookman Old Style" w:hAnsi="Bookman Old Style" w:cs="Arial"/>
          <w:sz w:val="28"/>
          <w:szCs w:val="18"/>
        </w:rPr>
        <w:tab/>
        <w:t xml:space="preserve">En caso de prosperar, deberán adoptarse las medidas necesarias para </w:t>
      </w:r>
      <w:r w:rsidR="00713D4A">
        <w:rPr>
          <w:rFonts w:ascii="Bookman Old Style" w:hAnsi="Bookman Old Style" w:cs="Arial"/>
          <w:sz w:val="28"/>
          <w:szCs w:val="18"/>
        </w:rPr>
        <w:t>restituir el predio al opositor, en un término no mayor a cinco (5) días, contado desde la fecha del despacho comisorio respectivo.</w:t>
      </w:r>
    </w:p>
    <w:p w:rsidR="006E34AE" w:rsidRPr="00B651C7" w:rsidRDefault="006E34AE" w:rsidP="001A26E8">
      <w:pPr>
        <w:spacing w:after="0" w:line="360" w:lineRule="auto"/>
        <w:ind w:firstLine="652"/>
        <w:jc w:val="both"/>
        <w:rPr>
          <w:rFonts w:ascii="Bookman Old Style" w:hAnsi="Bookman Old Style"/>
          <w:color w:val="000000"/>
          <w:sz w:val="28"/>
          <w:szCs w:val="27"/>
        </w:rPr>
      </w:pPr>
      <w:r w:rsidRPr="00F10AD9">
        <w:rPr>
          <w:rFonts w:ascii="Bookman Old Style" w:hAnsi="Bookman Old Style"/>
          <w:color w:val="000000"/>
          <w:sz w:val="28"/>
          <w:szCs w:val="27"/>
        </w:rPr>
        <w:br/>
      </w:r>
      <w:r>
        <w:rPr>
          <w:rFonts w:ascii="Bookman Old Style" w:hAnsi="Bookman Old Style"/>
          <w:color w:val="000000"/>
          <w:sz w:val="28"/>
          <w:szCs w:val="27"/>
          <w:shd w:val="clear" w:color="auto" w:fill="FFFFFF"/>
        </w:rPr>
        <w:tab/>
      </w:r>
      <w:r w:rsidRPr="00F10AD9">
        <w:rPr>
          <w:rFonts w:ascii="Bookman Old Style" w:hAnsi="Bookman Old Style"/>
          <w:color w:val="000000"/>
          <w:sz w:val="28"/>
          <w:szCs w:val="27"/>
          <w:shd w:val="clear" w:color="auto" w:fill="FFFFFF"/>
        </w:rPr>
        <w:t>Comuníquese telegráficamente lo aquí resuelto a las partes; y, en oportunidad, remítase el expediente a la Corte Constitucional, para su eventual revisión.</w:t>
      </w:r>
    </w:p>
    <w:p w:rsidR="006E34AE" w:rsidRDefault="006E34AE" w:rsidP="001A26E8">
      <w:pPr>
        <w:widowControl w:val="0"/>
        <w:spacing w:after="0" w:line="360" w:lineRule="auto"/>
        <w:ind w:firstLine="652"/>
        <w:jc w:val="center"/>
        <w:rPr>
          <w:rFonts w:ascii="Bookman Old Style" w:hAnsi="Bookman Old Style" w:cs="Arial"/>
          <w:b/>
          <w:color w:val="000000"/>
          <w:sz w:val="28"/>
          <w:szCs w:val="28"/>
        </w:rPr>
      </w:pPr>
    </w:p>
    <w:p w:rsidR="006E34AE" w:rsidRDefault="006E34AE" w:rsidP="001A26E8">
      <w:pPr>
        <w:widowControl w:val="0"/>
        <w:spacing w:after="0" w:line="360" w:lineRule="auto"/>
        <w:ind w:firstLine="652"/>
        <w:jc w:val="center"/>
        <w:rPr>
          <w:rFonts w:ascii="Bookman Old Style" w:hAnsi="Bookman Old Style" w:cs="Arial"/>
          <w:b/>
          <w:color w:val="000000"/>
          <w:sz w:val="28"/>
          <w:szCs w:val="28"/>
        </w:rPr>
      </w:pPr>
    </w:p>
    <w:p w:rsidR="006E34AE" w:rsidRDefault="006E34AE" w:rsidP="001A26E8">
      <w:pPr>
        <w:widowControl w:val="0"/>
        <w:spacing w:after="0" w:line="360" w:lineRule="auto"/>
        <w:ind w:firstLine="652"/>
        <w:jc w:val="center"/>
        <w:rPr>
          <w:rFonts w:ascii="Bookman Old Style" w:hAnsi="Bookman Old Style" w:cs="Arial"/>
          <w:b/>
          <w:color w:val="000000"/>
          <w:sz w:val="28"/>
          <w:szCs w:val="28"/>
        </w:rPr>
      </w:pPr>
    </w:p>
    <w:p w:rsidR="006E34AE" w:rsidRDefault="006E34AE" w:rsidP="001A26E8">
      <w:pPr>
        <w:widowControl w:val="0"/>
        <w:spacing w:after="0" w:line="360" w:lineRule="auto"/>
        <w:ind w:firstLine="652"/>
        <w:jc w:val="center"/>
        <w:rPr>
          <w:rFonts w:ascii="Bookman Old Style" w:hAnsi="Bookman Old Style" w:cs="Arial"/>
          <w:b/>
          <w:color w:val="000000"/>
          <w:sz w:val="28"/>
          <w:szCs w:val="28"/>
        </w:rPr>
      </w:pPr>
    </w:p>
    <w:p w:rsidR="006E34AE" w:rsidRDefault="006E34AE" w:rsidP="001A26E8">
      <w:pPr>
        <w:widowControl w:val="0"/>
        <w:spacing w:after="0" w:line="360" w:lineRule="auto"/>
        <w:ind w:firstLine="652"/>
        <w:jc w:val="center"/>
        <w:rPr>
          <w:rFonts w:ascii="Bookman Old Style" w:hAnsi="Bookman Old Style" w:cs="Arial"/>
          <w:b/>
          <w:color w:val="000000"/>
          <w:sz w:val="28"/>
          <w:szCs w:val="28"/>
        </w:rPr>
      </w:pPr>
      <w:r>
        <w:rPr>
          <w:rFonts w:ascii="Bookman Old Style" w:hAnsi="Bookman Old Style" w:cs="Arial"/>
          <w:b/>
          <w:color w:val="000000"/>
          <w:sz w:val="28"/>
          <w:szCs w:val="28"/>
        </w:rPr>
        <w:t>LUIS ALONSO RICO PUERTA</w:t>
      </w:r>
    </w:p>
    <w:p w:rsidR="006E34AE" w:rsidRDefault="006E34AE" w:rsidP="001A26E8">
      <w:pPr>
        <w:widowControl w:val="0"/>
        <w:spacing w:after="0" w:line="360" w:lineRule="auto"/>
        <w:ind w:firstLine="652"/>
        <w:jc w:val="center"/>
        <w:rPr>
          <w:rFonts w:ascii="Bookman Old Style" w:hAnsi="Bookman Old Style" w:cs="Tahoma"/>
          <w:sz w:val="28"/>
          <w:szCs w:val="28"/>
        </w:rPr>
      </w:pPr>
      <w:r>
        <w:rPr>
          <w:rFonts w:ascii="Bookman Old Style" w:hAnsi="Bookman Old Style" w:cs="Tahoma"/>
          <w:sz w:val="28"/>
          <w:szCs w:val="28"/>
        </w:rPr>
        <w:t>Presidente de Sala</w:t>
      </w:r>
    </w:p>
    <w:p w:rsidR="006E34AE" w:rsidRDefault="006E34AE" w:rsidP="001A26E8">
      <w:pPr>
        <w:widowControl w:val="0"/>
        <w:spacing w:after="0" w:line="360" w:lineRule="auto"/>
        <w:ind w:firstLine="652"/>
        <w:rPr>
          <w:rFonts w:ascii="Bookman Old Style" w:hAnsi="Bookman Old Style" w:cs="Tahoma"/>
          <w:b/>
          <w:sz w:val="28"/>
          <w:szCs w:val="28"/>
        </w:rPr>
      </w:pPr>
    </w:p>
    <w:p w:rsidR="006E34AE" w:rsidRDefault="006E34AE" w:rsidP="001A26E8">
      <w:pPr>
        <w:widowControl w:val="0"/>
        <w:spacing w:after="0" w:line="360" w:lineRule="auto"/>
        <w:ind w:firstLine="652"/>
        <w:rPr>
          <w:rFonts w:ascii="Bookman Old Style" w:hAnsi="Bookman Old Style" w:cs="Tahoma"/>
          <w:b/>
          <w:sz w:val="28"/>
          <w:szCs w:val="28"/>
        </w:rPr>
      </w:pPr>
    </w:p>
    <w:p w:rsidR="006E34AE" w:rsidRDefault="006E34AE" w:rsidP="001A26E8">
      <w:pPr>
        <w:widowControl w:val="0"/>
        <w:spacing w:after="0" w:line="360" w:lineRule="auto"/>
        <w:ind w:firstLine="652"/>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r>
        <w:rPr>
          <w:rFonts w:ascii="Bookman Old Style" w:hAnsi="Bookman Old Style" w:cs="Tahoma"/>
          <w:b/>
          <w:sz w:val="28"/>
          <w:szCs w:val="28"/>
        </w:rPr>
        <w:t>MARGARITA CABELLO BLANCO</w:t>
      </w: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r>
        <w:rPr>
          <w:rFonts w:ascii="Bookman Old Style" w:hAnsi="Bookman Old Style" w:cs="Tahoma"/>
          <w:b/>
          <w:sz w:val="28"/>
          <w:szCs w:val="28"/>
        </w:rPr>
        <w:t>ÁLVARO FERNANDO GARCÍA RESTREPO</w:t>
      </w: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rPr>
          <w:rFonts w:ascii="Bookman Old Style" w:hAnsi="Bookman Old Style" w:cs="Tahoma"/>
          <w:b/>
          <w:sz w:val="28"/>
          <w:szCs w:val="28"/>
        </w:rPr>
      </w:pPr>
    </w:p>
    <w:p w:rsidR="00A436CA" w:rsidRDefault="00A436CA" w:rsidP="001A26E8">
      <w:pPr>
        <w:widowControl w:val="0"/>
        <w:spacing w:after="0" w:line="360" w:lineRule="auto"/>
        <w:ind w:firstLine="652"/>
        <w:jc w:val="center"/>
        <w:rPr>
          <w:rFonts w:ascii="Bookman Old Style" w:hAnsi="Bookman Old Style" w:cs="Tahoma"/>
          <w:b/>
          <w:sz w:val="28"/>
          <w:szCs w:val="28"/>
        </w:rPr>
      </w:pPr>
    </w:p>
    <w:p w:rsidR="00A436CA" w:rsidRDefault="00A436CA" w:rsidP="001A26E8">
      <w:pPr>
        <w:widowControl w:val="0"/>
        <w:spacing w:after="0" w:line="360" w:lineRule="auto"/>
        <w:ind w:firstLine="652"/>
        <w:jc w:val="center"/>
        <w:rPr>
          <w:rFonts w:ascii="Bookman Old Style" w:hAnsi="Bookman Old Style" w:cs="Tahoma"/>
          <w:b/>
          <w:sz w:val="28"/>
          <w:szCs w:val="28"/>
        </w:rPr>
      </w:pPr>
    </w:p>
    <w:p w:rsidR="00A436CA" w:rsidRDefault="00A436CA"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r>
        <w:rPr>
          <w:rFonts w:ascii="Bookman Old Style" w:hAnsi="Bookman Old Style" w:cs="Tahoma"/>
          <w:b/>
          <w:sz w:val="28"/>
          <w:szCs w:val="28"/>
        </w:rPr>
        <w:t>AROLDO WILSON QUIROZ MONSALVO</w:t>
      </w: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r>
        <w:rPr>
          <w:rFonts w:ascii="Bookman Old Style" w:hAnsi="Bookman Old Style" w:cs="Tahoma"/>
          <w:b/>
          <w:sz w:val="28"/>
          <w:szCs w:val="28"/>
        </w:rPr>
        <w:t>ARIEL SALAZAR RAMÍREZ</w:t>
      </w: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6E34AE" w:rsidRDefault="006E34AE" w:rsidP="001A26E8">
      <w:pPr>
        <w:widowControl w:val="0"/>
        <w:spacing w:after="0" w:line="360" w:lineRule="auto"/>
        <w:ind w:firstLine="652"/>
        <w:jc w:val="center"/>
        <w:rPr>
          <w:rFonts w:ascii="Bookman Old Style" w:hAnsi="Bookman Old Style" w:cs="Tahoma"/>
          <w:b/>
          <w:sz w:val="28"/>
          <w:szCs w:val="28"/>
        </w:rPr>
      </w:pPr>
    </w:p>
    <w:p w:rsidR="009501C6" w:rsidRDefault="006E34AE" w:rsidP="00156E10">
      <w:pPr>
        <w:spacing w:after="0" w:line="240" w:lineRule="auto"/>
        <w:jc w:val="center"/>
      </w:pPr>
      <w:r>
        <w:rPr>
          <w:rFonts w:ascii="Bookman Old Style" w:hAnsi="Bookman Old Style"/>
          <w:b/>
          <w:sz w:val="28"/>
          <w:szCs w:val="28"/>
        </w:rPr>
        <w:t xml:space="preserve">     LUIS ARMANDO TOLOSA VILLABONA</w:t>
      </w:r>
      <w:r>
        <w:rPr>
          <w:rFonts w:ascii="Bookman Old Style" w:hAnsi="Bookman Old Style" w:cs="Estrangelo Edessa"/>
          <w:b/>
          <w:sz w:val="24"/>
          <w:szCs w:val="28"/>
          <w:lang w:val="pt-BR"/>
        </w:rPr>
        <w:t xml:space="preserve"> </w:t>
      </w:r>
      <w:r>
        <w:rPr>
          <w:rFonts w:ascii="Bookman Old Style" w:hAnsi="Bookman Old Style" w:cs="Estrangelo Edessa"/>
          <w:b/>
          <w:sz w:val="24"/>
          <w:szCs w:val="28"/>
          <w:lang w:val="pt-BR"/>
        </w:rPr>
        <w:br w:type="page"/>
      </w:r>
      <w:r w:rsidR="00156E10">
        <w:lastRenderedPageBreak/>
        <w:t xml:space="preserve"> </w:t>
      </w:r>
    </w:p>
    <w:p w:rsidR="00A436CA" w:rsidRDefault="00A436CA">
      <w:pPr>
        <w:spacing w:after="0" w:line="240" w:lineRule="auto"/>
      </w:pPr>
    </w:p>
    <w:sectPr w:rsidR="00A436CA" w:rsidSect="0022409A">
      <w:headerReference w:type="even" r:id="rId6"/>
      <w:headerReference w:type="default" r:id="rId7"/>
      <w:footerReference w:type="even" r:id="rId8"/>
      <w:footerReference w:type="default" r:id="rId9"/>
      <w:headerReference w:type="first" r:id="rId10"/>
      <w:pgSz w:w="12242" w:h="18722" w:code="120"/>
      <w:pgMar w:top="1701" w:right="1701" w:bottom="1134" w:left="226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5D" w:rsidRDefault="0009495D" w:rsidP="007D15C7">
      <w:pPr>
        <w:spacing w:after="0" w:line="240" w:lineRule="auto"/>
      </w:pPr>
      <w:r>
        <w:separator/>
      </w:r>
    </w:p>
  </w:endnote>
  <w:endnote w:type="continuationSeparator" w:id="0">
    <w:p w:rsidR="0009495D" w:rsidRDefault="0009495D" w:rsidP="007D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9A" w:rsidRDefault="0022409A" w:rsidP="002240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409A" w:rsidRDefault="0022409A" w:rsidP="002240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9A" w:rsidRDefault="0022409A" w:rsidP="002240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3A03">
      <w:rPr>
        <w:rStyle w:val="Nmerodepgina"/>
        <w:noProof/>
      </w:rPr>
      <w:t>16</w:t>
    </w:r>
    <w:r>
      <w:rPr>
        <w:rStyle w:val="Nmerodepgina"/>
      </w:rPr>
      <w:fldChar w:fldCharType="end"/>
    </w:r>
  </w:p>
  <w:p w:rsidR="0022409A" w:rsidRDefault="0022409A" w:rsidP="002240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5D" w:rsidRDefault="0009495D" w:rsidP="007D15C7">
      <w:pPr>
        <w:spacing w:after="0" w:line="240" w:lineRule="auto"/>
      </w:pPr>
      <w:r>
        <w:separator/>
      </w:r>
    </w:p>
  </w:footnote>
  <w:footnote w:type="continuationSeparator" w:id="0">
    <w:p w:rsidR="0009495D" w:rsidRDefault="0009495D" w:rsidP="007D1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9A" w:rsidRDefault="0022409A" w:rsidP="0022409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409A" w:rsidRDefault="0022409A" w:rsidP="0022409A">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9A" w:rsidRDefault="0022409A" w:rsidP="0022409A">
    <w:pPr>
      <w:keepNext/>
      <w:ind w:right="51"/>
      <w:jc w:val="right"/>
      <w:outlineLvl w:val="0"/>
      <w:rPr>
        <w:rFonts w:ascii="Bookman Old Style" w:hAnsi="Bookman Old Style"/>
        <w:szCs w:val="28"/>
      </w:rPr>
    </w:pPr>
    <w:r>
      <w:rPr>
        <w:rFonts w:ascii="Bookman Old Style" w:hAnsi="Bookman Old Style"/>
        <w:szCs w:val="28"/>
      </w:rPr>
      <w:tab/>
    </w:r>
  </w:p>
  <w:p w:rsidR="0022409A" w:rsidRDefault="0022409A" w:rsidP="0022409A">
    <w:pPr>
      <w:keepNext/>
      <w:ind w:right="51"/>
      <w:jc w:val="right"/>
      <w:outlineLvl w:val="0"/>
      <w:rPr>
        <w:rFonts w:ascii="Bookman Old Style" w:hAnsi="Bookman Old Style"/>
        <w:szCs w:val="28"/>
      </w:rPr>
    </w:pPr>
  </w:p>
  <w:p w:rsidR="0022409A" w:rsidRDefault="0022409A" w:rsidP="0022409A">
    <w:pPr>
      <w:keepNext/>
      <w:ind w:right="51"/>
      <w:jc w:val="right"/>
      <w:outlineLvl w:val="0"/>
      <w:rPr>
        <w:rFonts w:ascii="Bookman Old Style" w:hAnsi="Bookman Old Style"/>
        <w:szCs w:val="28"/>
      </w:rPr>
    </w:pPr>
    <w:r w:rsidRPr="00E24DA4">
      <w:rPr>
        <w:rFonts w:ascii="Bookman Old Style" w:hAnsi="Bookman Old Style"/>
        <w:szCs w:val="28"/>
      </w:rPr>
      <w:t xml:space="preserve">Radicación n° </w:t>
    </w:r>
    <w:r w:rsidRPr="007D15C7">
      <w:rPr>
        <w:rFonts w:ascii="Bookman Old Style" w:hAnsi="Bookman Old Style" w:cs="Estrangelo Edessa"/>
        <w:sz w:val="20"/>
        <w:szCs w:val="28"/>
      </w:rPr>
      <w:t>68001-22-13-000-2017-00157-01</w:t>
    </w:r>
  </w:p>
  <w:p w:rsidR="0022409A" w:rsidRDefault="0022409A" w:rsidP="0022409A">
    <w:pPr>
      <w:keepNext/>
      <w:ind w:right="51"/>
      <w:jc w:val="center"/>
      <w:outlineLvl w:val="0"/>
      <w:rPr>
        <w:rFonts w:ascii="Edwardian Script ITC" w:hAnsi="Edwardian Script ITC"/>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9A" w:rsidRPr="00252663" w:rsidRDefault="0022409A" w:rsidP="0022409A">
    <w:pPr>
      <w:keepNext/>
      <w:ind w:right="51" w:firstLine="709"/>
      <w:jc w:val="center"/>
      <w:outlineLvl w:val="0"/>
      <w:rPr>
        <w:rFonts w:ascii="Edwardian Script ITC" w:hAnsi="Edwardian Script ITC"/>
        <w:szCs w:val="28"/>
      </w:rPr>
    </w:pPr>
    <w:r>
      <w:rPr>
        <w:rFonts w:ascii="Edwardian Script ITC" w:hAnsi="Edwardian Script ITC"/>
        <w:noProof/>
        <w:szCs w:val="28"/>
        <w:lang w:val="es-CO" w:eastAsia="es-CO"/>
      </w:rPr>
      <w:drawing>
        <wp:inline distT="0" distB="0" distL="0" distR="0" wp14:anchorId="1AA60596" wp14:editId="6E31113F">
          <wp:extent cx="1352550" cy="1724025"/>
          <wp:effectExtent l="0" t="0" r="0" b="9525"/>
          <wp:docPr id="1" name="Imagen 1"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52550" cy="1724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AE"/>
    <w:rsid w:val="0000353E"/>
    <w:rsid w:val="00024373"/>
    <w:rsid w:val="0003387D"/>
    <w:rsid w:val="000573FA"/>
    <w:rsid w:val="000669E3"/>
    <w:rsid w:val="0008350D"/>
    <w:rsid w:val="00085B30"/>
    <w:rsid w:val="00093956"/>
    <w:rsid w:val="0009495D"/>
    <w:rsid w:val="000A718F"/>
    <w:rsid w:val="000F61DD"/>
    <w:rsid w:val="00156E10"/>
    <w:rsid w:val="00171690"/>
    <w:rsid w:val="00197AFA"/>
    <w:rsid w:val="001A26E8"/>
    <w:rsid w:val="001D48A2"/>
    <w:rsid w:val="001D50C7"/>
    <w:rsid w:val="00217B92"/>
    <w:rsid w:val="0022409A"/>
    <w:rsid w:val="00226CC2"/>
    <w:rsid w:val="00236965"/>
    <w:rsid w:val="00243FEB"/>
    <w:rsid w:val="0027286D"/>
    <w:rsid w:val="00272F50"/>
    <w:rsid w:val="002B44A2"/>
    <w:rsid w:val="00302711"/>
    <w:rsid w:val="00316976"/>
    <w:rsid w:val="00326E34"/>
    <w:rsid w:val="00331F98"/>
    <w:rsid w:val="003757DF"/>
    <w:rsid w:val="00376303"/>
    <w:rsid w:val="00421292"/>
    <w:rsid w:val="004334C6"/>
    <w:rsid w:val="00462512"/>
    <w:rsid w:val="00470CB0"/>
    <w:rsid w:val="00472511"/>
    <w:rsid w:val="00476660"/>
    <w:rsid w:val="004A6C02"/>
    <w:rsid w:val="004C13A2"/>
    <w:rsid w:val="004F28C9"/>
    <w:rsid w:val="004F3651"/>
    <w:rsid w:val="005144BD"/>
    <w:rsid w:val="00537023"/>
    <w:rsid w:val="005376C8"/>
    <w:rsid w:val="00570271"/>
    <w:rsid w:val="00580E7E"/>
    <w:rsid w:val="005B0733"/>
    <w:rsid w:val="005B6ECA"/>
    <w:rsid w:val="00607BF7"/>
    <w:rsid w:val="00620195"/>
    <w:rsid w:val="00653532"/>
    <w:rsid w:val="006B4E69"/>
    <w:rsid w:val="006D3561"/>
    <w:rsid w:val="006E1437"/>
    <w:rsid w:val="006E34AE"/>
    <w:rsid w:val="006F0C0B"/>
    <w:rsid w:val="00713D4A"/>
    <w:rsid w:val="00717030"/>
    <w:rsid w:val="00756B13"/>
    <w:rsid w:val="00772AC9"/>
    <w:rsid w:val="007C617E"/>
    <w:rsid w:val="007D15C7"/>
    <w:rsid w:val="007E1AD7"/>
    <w:rsid w:val="00824DDA"/>
    <w:rsid w:val="008365EF"/>
    <w:rsid w:val="0085673D"/>
    <w:rsid w:val="008825B4"/>
    <w:rsid w:val="008A6A3F"/>
    <w:rsid w:val="008D3A03"/>
    <w:rsid w:val="00900996"/>
    <w:rsid w:val="00915751"/>
    <w:rsid w:val="00934065"/>
    <w:rsid w:val="009468C4"/>
    <w:rsid w:val="009501C6"/>
    <w:rsid w:val="009556B9"/>
    <w:rsid w:val="00962B04"/>
    <w:rsid w:val="00977EA8"/>
    <w:rsid w:val="009A179B"/>
    <w:rsid w:val="009A483C"/>
    <w:rsid w:val="009D2BF0"/>
    <w:rsid w:val="00A0182C"/>
    <w:rsid w:val="00A436CA"/>
    <w:rsid w:val="00A77694"/>
    <w:rsid w:val="00AB01F8"/>
    <w:rsid w:val="00AB0CA0"/>
    <w:rsid w:val="00AC5D48"/>
    <w:rsid w:val="00AD05DA"/>
    <w:rsid w:val="00AE0FB3"/>
    <w:rsid w:val="00AE4C94"/>
    <w:rsid w:val="00B234B9"/>
    <w:rsid w:val="00B277B3"/>
    <w:rsid w:val="00BA18F8"/>
    <w:rsid w:val="00BC1A6C"/>
    <w:rsid w:val="00BF140C"/>
    <w:rsid w:val="00C01DB5"/>
    <w:rsid w:val="00C234CC"/>
    <w:rsid w:val="00C8408C"/>
    <w:rsid w:val="00CE4D91"/>
    <w:rsid w:val="00D03601"/>
    <w:rsid w:val="00D356C4"/>
    <w:rsid w:val="00D37054"/>
    <w:rsid w:val="00D44E83"/>
    <w:rsid w:val="00DB09F5"/>
    <w:rsid w:val="00DC35A6"/>
    <w:rsid w:val="00DD7169"/>
    <w:rsid w:val="00E07268"/>
    <w:rsid w:val="00E30779"/>
    <w:rsid w:val="00EC27F7"/>
    <w:rsid w:val="00ED28F5"/>
    <w:rsid w:val="00F1117B"/>
    <w:rsid w:val="00F27A2A"/>
    <w:rsid w:val="00FA2518"/>
    <w:rsid w:val="00FB5C57"/>
    <w:rsid w:val="00FD4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EA5E9-0F54-4C87-9CD9-E39F6EB0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4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E34AE"/>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6E34AE"/>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6E34AE"/>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6E34AE"/>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6E34AE"/>
  </w:style>
  <w:style w:type="paragraph" w:styleId="Textoindependiente2">
    <w:name w:val="Body Text 2"/>
    <w:basedOn w:val="Normal"/>
    <w:link w:val="Textoindependiente2Car"/>
    <w:rsid w:val="006E34AE"/>
    <w:pPr>
      <w:spacing w:after="120" w:line="480" w:lineRule="auto"/>
    </w:pPr>
    <w:rPr>
      <w:rFonts w:ascii="Calibri" w:eastAsia="Calibri" w:hAnsi="Calibri" w:cs="Times New Roman"/>
      <w:lang w:val="es-CO"/>
    </w:rPr>
  </w:style>
  <w:style w:type="character" w:customStyle="1" w:styleId="Textoindependiente2Car">
    <w:name w:val="Texto independiente 2 Car"/>
    <w:basedOn w:val="Fuentedeprrafopredeter"/>
    <w:link w:val="Textoindependiente2"/>
    <w:rsid w:val="006E34AE"/>
    <w:rPr>
      <w:rFonts w:ascii="Calibri" w:eastAsia="Calibri" w:hAnsi="Calibri" w:cs="Times New Roman"/>
      <w:lang w:val="es-CO"/>
    </w:rPr>
  </w:style>
  <w:style w:type="paragraph" w:styleId="Sinespaciado">
    <w:name w:val="No Spacing"/>
    <w:qFormat/>
    <w:rsid w:val="006E34AE"/>
    <w:pPr>
      <w:spacing w:after="0" w:line="240" w:lineRule="auto"/>
    </w:pPr>
    <w:rPr>
      <w:rFonts w:ascii="Calibri" w:eastAsia="Calibri" w:hAnsi="Calibri" w:cs="Times New Roman"/>
      <w:lang w:val="es-CO"/>
    </w:rPr>
  </w:style>
  <w:style w:type="paragraph" w:styleId="Textoindependiente">
    <w:name w:val="Body Text"/>
    <w:basedOn w:val="Normal"/>
    <w:link w:val="TextoindependienteCar"/>
    <w:uiPriority w:val="99"/>
    <w:semiHidden/>
    <w:unhideWhenUsed/>
    <w:rsid w:val="00AE4C94"/>
    <w:pPr>
      <w:spacing w:after="120"/>
    </w:pPr>
  </w:style>
  <w:style w:type="character" w:customStyle="1" w:styleId="TextoindependienteCar">
    <w:name w:val="Texto independiente Car"/>
    <w:basedOn w:val="Fuentedeprrafopredeter"/>
    <w:link w:val="Textoindependiente"/>
    <w:uiPriority w:val="99"/>
    <w:semiHidden/>
    <w:rsid w:val="00AE4C94"/>
  </w:style>
  <w:style w:type="character" w:customStyle="1" w:styleId="apple-converted-space">
    <w:name w:val="apple-converted-space"/>
    <w:basedOn w:val="Fuentedeprrafopredeter"/>
    <w:rsid w:val="00470CB0"/>
  </w:style>
  <w:style w:type="paragraph" w:styleId="Textodeglobo">
    <w:name w:val="Balloon Text"/>
    <w:basedOn w:val="Normal"/>
    <w:link w:val="TextodegloboCar"/>
    <w:uiPriority w:val="99"/>
    <w:semiHidden/>
    <w:unhideWhenUsed/>
    <w:rsid w:val="00156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2965</Words>
  <Characters>16308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Guantiva Forero</dc:creator>
  <cp:keywords/>
  <dc:description/>
  <cp:lastModifiedBy>EXTENSIONES DERECHO PROCESAL</cp:lastModifiedBy>
  <cp:revision>2</cp:revision>
  <cp:lastPrinted>2017-04-27T15:16:00Z</cp:lastPrinted>
  <dcterms:created xsi:type="dcterms:W3CDTF">2017-06-01T12:09:00Z</dcterms:created>
  <dcterms:modified xsi:type="dcterms:W3CDTF">2017-06-01T12:09:00Z</dcterms:modified>
</cp:coreProperties>
</file>