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3C67D" w14:textId="2D94829E" w:rsidR="008528CB" w:rsidRPr="00DD61D3" w:rsidRDefault="002E6C71" w:rsidP="007B5528">
      <w:pPr>
        <w:ind w:right="49"/>
        <w:jc w:val="both"/>
        <w:rPr>
          <w:rStyle w:val="iaj"/>
          <w:b/>
          <w:bCs/>
          <w:color w:val="000000" w:themeColor="text1"/>
          <w:sz w:val="28"/>
          <w:szCs w:val="28"/>
        </w:rPr>
      </w:pPr>
      <w:bookmarkStart w:id="0" w:name="_GoBack"/>
      <w:bookmarkEnd w:id="0"/>
      <w:r>
        <w:rPr>
          <w:rStyle w:val="iaj"/>
          <w:b/>
          <w:bCs/>
          <w:color w:val="000000" w:themeColor="text1"/>
          <w:sz w:val="28"/>
          <w:szCs w:val="28"/>
        </w:rPr>
        <w:t>S</w:t>
      </w:r>
      <w:r w:rsidR="007B5528">
        <w:rPr>
          <w:rStyle w:val="iaj"/>
          <w:b/>
          <w:bCs/>
          <w:color w:val="000000" w:themeColor="text1"/>
          <w:sz w:val="28"/>
          <w:szCs w:val="28"/>
        </w:rPr>
        <w:t>entencia T-6</w:t>
      </w:r>
      <w:r>
        <w:rPr>
          <w:rStyle w:val="iaj"/>
          <w:b/>
          <w:bCs/>
          <w:color w:val="000000" w:themeColor="text1"/>
          <w:sz w:val="28"/>
          <w:szCs w:val="28"/>
        </w:rPr>
        <w:t>15</w:t>
      </w:r>
      <w:r w:rsidR="007B5528">
        <w:rPr>
          <w:rStyle w:val="iaj"/>
          <w:b/>
          <w:bCs/>
          <w:color w:val="000000" w:themeColor="text1"/>
          <w:sz w:val="28"/>
          <w:szCs w:val="28"/>
        </w:rPr>
        <w:t>/</w:t>
      </w:r>
      <w:r w:rsidR="00EF705E" w:rsidRPr="00DD61D3">
        <w:rPr>
          <w:rStyle w:val="iaj"/>
          <w:b/>
          <w:bCs/>
          <w:color w:val="000000" w:themeColor="text1"/>
          <w:sz w:val="28"/>
          <w:szCs w:val="28"/>
        </w:rPr>
        <w:t>19</w:t>
      </w:r>
    </w:p>
    <w:p w14:paraId="57252C69" w14:textId="77777777" w:rsidR="008528CB" w:rsidRPr="00DD61D3" w:rsidRDefault="008528CB" w:rsidP="007B5528">
      <w:pPr>
        <w:keepNext/>
        <w:keepLines/>
        <w:ind w:right="49"/>
        <w:jc w:val="both"/>
        <w:rPr>
          <w:b/>
          <w:color w:val="000000" w:themeColor="text1"/>
          <w:sz w:val="28"/>
          <w:szCs w:val="28"/>
        </w:rPr>
      </w:pPr>
    </w:p>
    <w:p w14:paraId="48258FBC" w14:textId="4D38A702" w:rsidR="008528CB" w:rsidRPr="007B5528" w:rsidRDefault="008528CB" w:rsidP="007B5528">
      <w:pPr>
        <w:keepNext/>
        <w:keepLines/>
        <w:ind w:left="3969" w:right="49"/>
        <w:jc w:val="both"/>
        <w:rPr>
          <w:rStyle w:val="iaj"/>
          <w:bCs/>
          <w:color w:val="000000" w:themeColor="text1"/>
          <w:sz w:val="28"/>
          <w:szCs w:val="28"/>
        </w:rPr>
      </w:pPr>
      <w:r w:rsidRPr="007B5528">
        <w:rPr>
          <w:rStyle w:val="iaj"/>
          <w:bCs/>
          <w:color w:val="000000" w:themeColor="text1"/>
          <w:sz w:val="28"/>
          <w:szCs w:val="28"/>
        </w:rPr>
        <w:t xml:space="preserve">Referencia: </w:t>
      </w:r>
      <w:r w:rsidR="007B5528" w:rsidRPr="007B5528">
        <w:rPr>
          <w:rStyle w:val="iaj"/>
          <w:bCs/>
          <w:color w:val="000000" w:themeColor="text1"/>
          <w:sz w:val="28"/>
          <w:szCs w:val="28"/>
        </w:rPr>
        <w:t>e</w:t>
      </w:r>
      <w:r w:rsidRPr="007B5528">
        <w:rPr>
          <w:rStyle w:val="iaj"/>
          <w:bCs/>
          <w:color w:val="000000" w:themeColor="text1"/>
          <w:sz w:val="28"/>
          <w:szCs w:val="28"/>
        </w:rPr>
        <w:t xml:space="preserve">xpediente </w:t>
      </w:r>
      <w:r w:rsidRPr="007B5528">
        <w:rPr>
          <w:bCs/>
          <w:color w:val="000000" w:themeColor="text1"/>
          <w:sz w:val="28"/>
          <w:szCs w:val="28"/>
        </w:rPr>
        <w:t>T-</w:t>
      </w:r>
      <w:r w:rsidR="00EF705E" w:rsidRPr="007B5528">
        <w:rPr>
          <w:bCs/>
          <w:color w:val="000000" w:themeColor="text1"/>
          <w:sz w:val="28"/>
          <w:szCs w:val="28"/>
        </w:rPr>
        <w:t>7.312.697</w:t>
      </w:r>
    </w:p>
    <w:p w14:paraId="64080619" w14:textId="77777777" w:rsidR="008528CB" w:rsidRPr="007B5528" w:rsidRDefault="008528CB" w:rsidP="007B5528">
      <w:pPr>
        <w:keepNext/>
        <w:keepLines/>
        <w:ind w:left="3969" w:right="49"/>
        <w:jc w:val="both"/>
        <w:rPr>
          <w:rStyle w:val="iaj"/>
          <w:bCs/>
          <w:color w:val="000000" w:themeColor="text1"/>
          <w:sz w:val="28"/>
          <w:szCs w:val="28"/>
        </w:rPr>
      </w:pPr>
    </w:p>
    <w:p w14:paraId="22DECF04" w14:textId="6A16CCA3" w:rsidR="008528CB" w:rsidRPr="007B5528" w:rsidRDefault="00EF705E" w:rsidP="007B5528">
      <w:pPr>
        <w:pStyle w:val="CuerpoA"/>
        <w:ind w:left="3969"/>
        <w:jc w:val="both"/>
        <w:rPr>
          <w:rFonts w:hAnsi="Times New Roman" w:cs="Times New Roman"/>
          <w:color w:val="000000" w:themeColor="text1"/>
          <w:sz w:val="28"/>
          <w:szCs w:val="28"/>
        </w:rPr>
      </w:pPr>
      <w:r w:rsidRPr="007B5528">
        <w:rPr>
          <w:rFonts w:hAnsi="Times New Roman" w:cs="Times New Roman"/>
          <w:color w:val="000000" w:themeColor="text1"/>
          <w:sz w:val="28"/>
          <w:szCs w:val="28"/>
        </w:rPr>
        <w:t>Acción de tutela formulada por M</w:t>
      </w:r>
      <w:r w:rsidR="00A3341F" w:rsidRPr="007B5528">
        <w:rPr>
          <w:rFonts w:hAnsi="Times New Roman" w:cs="Times New Roman"/>
          <w:color w:val="000000" w:themeColor="text1"/>
          <w:sz w:val="28"/>
          <w:szCs w:val="28"/>
        </w:rPr>
        <w:t xml:space="preserve">abel de Jesús Mesa Patiño </w:t>
      </w:r>
      <w:r w:rsidR="006E087E" w:rsidRPr="007B5528">
        <w:rPr>
          <w:rFonts w:hAnsi="Times New Roman" w:cs="Times New Roman"/>
          <w:color w:val="000000" w:themeColor="text1"/>
          <w:sz w:val="28"/>
          <w:szCs w:val="28"/>
        </w:rPr>
        <w:t>contra la</w:t>
      </w:r>
      <w:r w:rsidR="00E90832" w:rsidRPr="007B5528">
        <w:rPr>
          <w:rFonts w:hAnsi="Times New Roman" w:cs="Times New Roman"/>
          <w:color w:val="000000" w:themeColor="text1"/>
          <w:sz w:val="28"/>
          <w:szCs w:val="28"/>
        </w:rPr>
        <w:t xml:space="preserve"> providencia de 17 de mayo de 2018, proferida por la Sala Civil- Familia del Tribunal Superior del Distrito Judicial de Antioquia. </w:t>
      </w:r>
      <w:r w:rsidR="008528CB" w:rsidRPr="007B5528">
        <w:rPr>
          <w:rFonts w:hAnsi="Times New Roman" w:cs="Times New Roman"/>
          <w:color w:val="000000" w:themeColor="text1"/>
          <w:sz w:val="28"/>
          <w:szCs w:val="28"/>
        </w:rPr>
        <w:t xml:space="preserve"> </w:t>
      </w:r>
    </w:p>
    <w:p w14:paraId="58B88F70" w14:textId="77777777" w:rsidR="008528CB" w:rsidRPr="007B5528" w:rsidRDefault="008528CB" w:rsidP="007B5528">
      <w:pPr>
        <w:ind w:left="3969" w:right="49"/>
        <w:jc w:val="both"/>
        <w:rPr>
          <w:color w:val="000000" w:themeColor="text1"/>
          <w:sz w:val="28"/>
          <w:szCs w:val="28"/>
        </w:rPr>
      </w:pPr>
    </w:p>
    <w:p w14:paraId="3B63A45D" w14:textId="77777777" w:rsidR="008528CB" w:rsidRPr="007B5528" w:rsidRDefault="008528CB" w:rsidP="007B5528">
      <w:pPr>
        <w:tabs>
          <w:tab w:val="left" w:pos="2431"/>
          <w:tab w:val="left" w:pos="2618"/>
        </w:tabs>
        <w:ind w:left="3969" w:right="49"/>
        <w:jc w:val="both"/>
        <w:rPr>
          <w:rStyle w:val="iaj"/>
          <w:color w:val="000000" w:themeColor="text1"/>
          <w:sz w:val="28"/>
          <w:szCs w:val="28"/>
        </w:rPr>
      </w:pPr>
      <w:r w:rsidRPr="007B5528">
        <w:rPr>
          <w:rStyle w:val="iaj"/>
          <w:color w:val="000000" w:themeColor="text1"/>
          <w:sz w:val="28"/>
          <w:szCs w:val="28"/>
        </w:rPr>
        <w:t xml:space="preserve">Magistrado Ponente: </w:t>
      </w:r>
    </w:p>
    <w:p w14:paraId="78A5541B" w14:textId="77777777" w:rsidR="008528CB" w:rsidRPr="007B5528" w:rsidRDefault="008528CB" w:rsidP="007B5528">
      <w:pPr>
        <w:tabs>
          <w:tab w:val="left" w:pos="2431"/>
          <w:tab w:val="left" w:pos="2618"/>
        </w:tabs>
        <w:ind w:left="3969" w:right="49"/>
        <w:jc w:val="both"/>
        <w:rPr>
          <w:rStyle w:val="iaj"/>
          <w:bCs/>
          <w:color w:val="000000" w:themeColor="text1"/>
          <w:sz w:val="28"/>
          <w:szCs w:val="28"/>
        </w:rPr>
      </w:pPr>
      <w:r w:rsidRPr="007B5528">
        <w:rPr>
          <w:rStyle w:val="iaj"/>
          <w:bCs/>
          <w:color w:val="000000" w:themeColor="text1"/>
          <w:sz w:val="28"/>
          <w:szCs w:val="28"/>
        </w:rPr>
        <w:t>ALBERTO ROJAS RÍOS</w:t>
      </w:r>
    </w:p>
    <w:p w14:paraId="79988538" w14:textId="77777777" w:rsidR="008528CB" w:rsidRPr="00DD61D3" w:rsidRDefault="008528CB" w:rsidP="007B5528">
      <w:pPr>
        <w:tabs>
          <w:tab w:val="left" w:pos="2431"/>
          <w:tab w:val="left" w:pos="2618"/>
        </w:tabs>
        <w:ind w:left="3366" w:right="49"/>
        <w:jc w:val="both"/>
        <w:rPr>
          <w:color w:val="000000" w:themeColor="text1"/>
          <w:sz w:val="28"/>
          <w:szCs w:val="28"/>
        </w:rPr>
      </w:pPr>
    </w:p>
    <w:p w14:paraId="6B3BA775" w14:textId="77777777" w:rsidR="008528CB" w:rsidRPr="00DD61D3" w:rsidRDefault="008528CB" w:rsidP="007B5528">
      <w:pPr>
        <w:tabs>
          <w:tab w:val="left" w:pos="2431"/>
          <w:tab w:val="left" w:pos="2618"/>
        </w:tabs>
        <w:ind w:left="3366" w:right="49"/>
        <w:jc w:val="both"/>
        <w:rPr>
          <w:color w:val="000000" w:themeColor="text1"/>
          <w:sz w:val="28"/>
          <w:szCs w:val="28"/>
        </w:rPr>
      </w:pPr>
    </w:p>
    <w:p w14:paraId="6A9425EB" w14:textId="36E32F74" w:rsidR="008528CB" w:rsidRPr="00AD11E2" w:rsidRDefault="008528CB" w:rsidP="007B5528">
      <w:pPr>
        <w:ind w:right="49"/>
        <w:jc w:val="both"/>
        <w:rPr>
          <w:rStyle w:val="iaj"/>
          <w:color w:val="000000" w:themeColor="text1"/>
          <w:sz w:val="28"/>
          <w:szCs w:val="28"/>
        </w:rPr>
      </w:pPr>
      <w:r w:rsidRPr="00AD11E2">
        <w:rPr>
          <w:rStyle w:val="iaj"/>
          <w:color w:val="000000" w:themeColor="text1"/>
          <w:sz w:val="28"/>
          <w:szCs w:val="28"/>
        </w:rPr>
        <w:t xml:space="preserve">Bogotá, D.C., </w:t>
      </w:r>
      <w:r w:rsidR="00AD11E2" w:rsidRPr="002E541F">
        <w:rPr>
          <w:rStyle w:val="Enfasicorsivo"/>
          <w:rFonts w:eastAsia="Arial Unicode MS"/>
          <w:bCs/>
          <w:i w:val="0"/>
          <w:color w:val="000000" w:themeColor="text1"/>
          <w:sz w:val="28"/>
          <w:szCs w:val="28"/>
          <w:shd w:val="clear" w:color="auto" w:fill="FFFFFF"/>
        </w:rPr>
        <w:t>dieciséis</w:t>
      </w:r>
      <w:r w:rsidR="00AD11E2" w:rsidRPr="00AD11E2">
        <w:rPr>
          <w:rStyle w:val="iaj"/>
          <w:i/>
          <w:color w:val="000000" w:themeColor="text1"/>
          <w:sz w:val="28"/>
          <w:szCs w:val="28"/>
        </w:rPr>
        <w:t xml:space="preserve"> </w:t>
      </w:r>
      <w:r w:rsidR="002E6C71" w:rsidRPr="00AD11E2">
        <w:rPr>
          <w:rStyle w:val="iaj"/>
          <w:color w:val="000000" w:themeColor="text1"/>
          <w:sz w:val="28"/>
          <w:szCs w:val="28"/>
        </w:rPr>
        <w:t>(</w:t>
      </w:r>
      <w:r w:rsidR="00E02B22" w:rsidRPr="00AD11E2">
        <w:rPr>
          <w:rStyle w:val="iaj"/>
          <w:color w:val="000000" w:themeColor="text1"/>
          <w:sz w:val="28"/>
          <w:szCs w:val="28"/>
        </w:rPr>
        <w:t>16</w:t>
      </w:r>
      <w:r w:rsidR="002E6C71" w:rsidRPr="00AD11E2">
        <w:rPr>
          <w:rStyle w:val="iaj"/>
          <w:color w:val="000000" w:themeColor="text1"/>
          <w:sz w:val="28"/>
          <w:szCs w:val="28"/>
        </w:rPr>
        <w:t>)</w:t>
      </w:r>
      <w:r w:rsidRPr="00AD11E2">
        <w:rPr>
          <w:rStyle w:val="iaj"/>
          <w:color w:val="000000" w:themeColor="text1"/>
          <w:sz w:val="28"/>
          <w:szCs w:val="28"/>
        </w:rPr>
        <w:t xml:space="preserve"> de</w:t>
      </w:r>
      <w:r w:rsidR="00E02B22" w:rsidRPr="00AD11E2">
        <w:rPr>
          <w:rStyle w:val="iaj"/>
          <w:color w:val="000000" w:themeColor="text1"/>
          <w:sz w:val="28"/>
          <w:szCs w:val="28"/>
        </w:rPr>
        <w:t xml:space="preserve"> diciembre </w:t>
      </w:r>
      <w:r w:rsidR="00EF705E" w:rsidRPr="00AD11E2">
        <w:rPr>
          <w:rStyle w:val="iaj"/>
          <w:color w:val="000000" w:themeColor="text1"/>
          <w:sz w:val="28"/>
          <w:szCs w:val="28"/>
        </w:rPr>
        <w:t>de dos mil diecinueve (2019</w:t>
      </w:r>
      <w:r w:rsidRPr="00AD11E2">
        <w:rPr>
          <w:rStyle w:val="iaj"/>
          <w:color w:val="000000" w:themeColor="text1"/>
          <w:sz w:val="28"/>
          <w:szCs w:val="28"/>
        </w:rPr>
        <w:t>).</w:t>
      </w:r>
    </w:p>
    <w:p w14:paraId="507F904C" w14:textId="77777777" w:rsidR="008528CB" w:rsidRPr="00AD11E2" w:rsidRDefault="008528CB" w:rsidP="007B5528">
      <w:pPr>
        <w:ind w:right="49"/>
        <w:jc w:val="both"/>
        <w:rPr>
          <w:color w:val="000000" w:themeColor="text1"/>
          <w:sz w:val="28"/>
          <w:szCs w:val="28"/>
        </w:rPr>
      </w:pPr>
    </w:p>
    <w:p w14:paraId="48CF8AFA" w14:textId="6FDD036E" w:rsidR="008528CB" w:rsidRPr="00DD61D3" w:rsidRDefault="008528CB" w:rsidP="007B5528">
      <w:pPr>
        <w:ind w:right="49"/>
        <w:jc w:val="both"/>
        <w:rPr>
          <w:rStyle w:val="iaj"/>
          <w:color w:val="000000" w:themeColor="text1"/>
          <w:sz w:val="28"/>
          <w:szCs w:val="28"/>
        </w:rPr>
      </w:pPr>
      <w:r w:rsidRPr="00DD61D3">
        <w:rPr>
          <w:rStyle w:val="iaj"/>
          <w:color w:val="000000" w:themeColor="text1"/>
          <w:sz w:val="28"/>
          <w:szCs w:val="28"/>
        </w:rPr>
        <w:t>La Sala Novena de Revisión de la Corte Constitucional, integrada por la Magistrada Diana Fajardo Rivera y los Magistrados Carlos Bernal Pulido y Alberto Rojas Ríos, quien la preside, en ejercicio de sus competencias constitucionales y legales, específicamente las previstas en los artículos 86 y 241 numeral 9º de la Constitución Política, así como en los artículos 33 y siguientes del Decreto 2591 de 1991, ha</w:t>
      </w:r>
      <w:r w:rsidR="00275295" w:rsidRPr="00DD61D3">
        <w:rPr>
          <w:rStyle w:val="iaj"/>
          <w:color w:val="000000" w:themeColor="text1"/>
          <w:sz w:val="28"/>
          <w:szCs w:val="28"/>
        </w:rPr>
        <w:t>n</w:t>
      </w:r>
      <w:r w:rsidRPr="00DD61D3">
        <w:rPr>
          <w:rStyle w:val="iaj"/>
          <w:color w:val="000000" w:themeColor="text1"/>
          <w:sz w:val="28"/>
          <w:szCs w:val="28"/>
        </w:rPr>
        <w:t xml:space="preserve"> proferido la siguiente:</w:t>
      </w:r>
    </w:p>
    <w:p w14:paraId="5D136AB7" w14:textId="77777777" w:rsidR="008528CB" w:rsidRPr="00DD61D3" w:rsidRDefault="008528CB" w:rsidP="007B5528">
      <w:pPr>
        <w:ind w:right="49"/>
        <w:jc w:val="both"/>
        <w:rPr>
          <w:color w:val="000000" w:themeColor="text1"/>
          <w:sz w:val="28"/>
          <w:szCs w:val="28"/>
        </w:rPr>
      </w:pPr>
    </w:p>
    <w:p w14:paraId="4CF1DCC6" w14:textId="77777777" w:rsidR="008528CB" w:rsidRPr="00DD61D3" w:rsidRDefault="008528CB" w:rsidP="007B5528">
      <w:pPr>
        <w:ind w:right="49"/>
        <w:jc w:val="center"/>
        <w:rPr>
          <w:rStyle w:val="iaj"/>
          <w:b/>
          <w:bCs/>
          <w:color w:val="000000" w:themeColor="text1"/>
          <w:sz w:val="28"/>
          <w:szCs w:val="28"/>
        </w:rPr>
      </w:pPr>
      <w:r w:rsidRPr="00DD61D3">
        <w:rPr>
          <w:rStyle w:val="iaj"/>
          <w:b/>
          <w:bCs/>
          <w:color w:val="000000" w:themeColor="text1"/>
          <w:sz w:val="28"/>
          <w:szCs w:val="28"/>
        </w:rPr>
        <w:t>SENTENCIA</w:t>
      </w:r>
    </w:p>
    <w:p w14:paraId="75AF8027" w14:textId="77777777" w:rsidR="008528CB" w:rsidRPr="00DD61D3" w:rsidRDefault="008528CB" w:rsidP="007B5528">
      <w:pPr>
        <w:ind w:right="49"/>
        <w:jc w:val="both"/>
        <w:rPr>
          <w:b/>
          <w:bCs/>
          <w:color w:val="000000" w:themeColor="text1"/>
          <w:sz w:val="28"/>
          <w:szCs w:val="28"/>
        </w:rPr>
      </w:pPr>
    </w:p>
    <w:p w14:paraId="68D44B68" w14:textId="10E2A331" w:rsidR="00EF59E5" w:rsidRPr="00DD61D3" w:rsidRDefault="00940501" w:rsidP="007B5528">
      <w:pPr>
        <w:ind w:right="49"/>
        <w:jc w:val="both"/>
        <w:rPr>
          <w:rFonts w:eastAsia="Arial Unicode MS"/>
          <w:color w:val="000000" w:themeColor="text1"/>
          <w:sz w:val="28"/>
          <w:szCs w:val="28"/>
          <w:u w:color="000000"/>
          <w:bdr w:val="nil"/>
          <w:lang w:eastAsia="es-ES"/>
        </w:rPr>
      </w:pPr>
      <w:r w:rsidRPr="00DD61D3">
        <w:rPr>
          <w:rFonts w:eastAsia="Arial Unicode MS"/>
          <w:color w:val="000000" w:themeColor="text1"/>
          <w:sz w:val="28"/>
          <w:szCs w:val="28"/>
          <w:u w:color="000000"/>
          <w:bdr w:val="nil"/>
          <w:lang w:eastAsia="es-ES"/>
        </w:rPr>
        <w:t>En el proceso de rev</w:t>
      </w:r>
      <w:r w:rsidR="00AE2688" w:rsidRPr="00DD61D3">
        <w:rPr>
          <w:rFonts w:eastAsia="Arial Unicode MS"/>
          <w:color w:val="000000" w:themeColor="text1"/>
          <w:sz w:val="28"/>
          <w:szCs w:val="28"/>
          <w:u w:color="000000"/>
          <w:bdr w:val="nil"/>
          <w:lang w:eastAsia="es-ES"/>
        </w:rPr>
        <w:t>isión de</w:t>
      </w:r>
      <w:r w:rsidR="0048340F" w:rsidRPr="00DD61D3">
        <w:rPr>
          <w:rFonts w:eastAsia="Arial Unicode MS"/>
          <w:color w:val="000000" w:themeColor="text1"/>
          <w:sz w:val="28"/>
          <w:szCs w:val="28"/>
          <w:u w:color="000000"/>
          <w:bdr w:val="nil"/>
          <w:lang w:eastAsia="es-ES"/>
        </w:rPr>
        <w:t xml:space="preserve"> </w:t>
      </w:r>
      <w:r w:rsidR="00AE2688" w:rsidRPr="00DD61D3">
        <w:rPr>
          <w:rFonts w:eastAsia="Arial Unicode MS"/>
          <w:color w:val="000000" w:themeColor="text1"/>
          <w:sz w:val="28"/>
          <w:szCs w:val="28"/>
          <w:u w:color="000000"/>
          <w:bdr w:val="nil"/>
          <w:lang w:eastAsia="es-ES"/>
        </w:rPr>
        <w:t>l</w:t>
      </w:r>
      <w:r w:rsidR="0048340F" w:rsidRPr="00DD61D3">
        <w:rPr>
          <w:rFonts w:eastAsia="Arial Unicode MS"/>
          <w:color w:val="000000" w:themeColor="text1"/>
          <w:sz w:val="28"/>
          <w:szCs w:val="28"/>
          <w:u w:color="000000"/>
          <w:bdr w:val="nil"/>
          <w:lang w:eastAsia="es-ES"/>
        </w:rPr>
        <w:t>os</w:t>
      </w:r>
      <w:r w:rsidR="00AE2688" w:rsidRPr="00DD61D3">
        <w:rPr>
          <w:rFonts w:eastAsia="Arial Unicode MS"/>
          <w:color w:val="000000" w:themeColor="text1"/>
          <w:sz w:val="28"/>
          <w:szCs w:val="28"/>
          <w:u w:color="000000"/>
          <w:bdr w:val="nil"/>
          <w:lang w:eastAsia="es-ES"/>
        </w:rPr>
        <w:t xml:space="preserve"> fallo</w:t>
      </w:r>
      <w:r w:rsidR="0048340F" w:rsidRPr="00DD61D3">
        <w:rPr>
          <w:rFonts w:eastAsia="Arial Unicode MS"/>
          <w:color w:val="000000" w:themeColor="text1"/>
          <w:sz w:val="28"/>
          <w:szCs w:val="28"/>
          <w:u w:color="000000"/>
          <w:bdr w:val="nil"/>
          <w:lang w:eastAsia="es-ES"/>
        </w:rPr>
        <w:t>s</w:t>
      </w:r>
      <w:r w:rsidR="00AE2688" w:rsidRPr="00DD61D3">
        <w:rPr>
          <w:rFonts w:eastAsia="Arial Unicode MS"/>
          <w:color w:val="000000" w:themeColor="text1"/>
          <w:sz w:val="28"/>
          <w:szCs w:val="28"/>
          <w:u w:color="000000"/>
          <w:bdr w:val="nil"/>
          <w:lang w:eastAsia="es-ES"/>
        </w:rPr>
        <w:t xml:space="preserve"> </w:t>
      </w:r>
      <w:r w:rsidR="003803A0" w:rsidRPr="00DD61D3">
        <w:rPr>
          <w:rFonts w:eastAsia="Arial Unicode MS"/>
          <w:color w:val="000000" w:themeColor="text1"/>
          <w:sz w:val="28"/>
          <w:szCs w:val="28"/>
          <w:u w:color="000000"/>
          <w:bdr w:val="nil"/>
          <w:lang w:eastAsia="es-ES"/>
        </w:rPr>
        <w:t xml:space="preserve">de tutela </w:t>
      </w:r>
      <w:r w:rsidR="0048340F" w:rsidRPr="00DD61D3">
        <w:rPr>
          <w:rFonts w:eastAsia="Arial Unicode MS"/>
          <w:color w:val="000000" w:themeColor="text1"/>
          <w:sz w:val="28"/>
          <w:szCs w:val="28"/>
          <w:u w:color="000000"/>
          <w:bdr w:val="nil"/>
          <w:lang w:eastAsia="es-ES"/>
        </w:rPr>
        <w:t xml:space="preserve">proferidos en segunda instancia </w:t>
      </w:r>
      <w:r w:rsidR="008E4F49" w:rsidRPr="00DD61D3">
        <w:rPr>
          <w:rFonts w:eastAsia="Arial Unicode MS"/>
          <w:color w:val="000000" w:themeColor="text1"/>
          <w:sz w:val="28"/>
          <w:szCs w:val="28"/>
          <w:u w:color="000000"/>
          <w:bdr w:val="nil"/>
          <w:lang w:eastAsia="es-ES"/>
        </w:rPr>
        <w:t xml:space="preserve">por </w:t>
      </w:r>
      <w:r w:rsidR="00AE2688" w:rsidRPr="00DD61D3">
        <w:rPr>
          <w:rFonts w:eastAsia="Arial Unicode MS"/>
          <w:color w:val="000000" w:themeColor="text1"/>
          <w:sz w:val="28"/>
          <w:szCs w:val="28"/>
          <w:u w:color="000000"/>
          <w:bdr w:val="nil"/>
          <w:lang w:eastAsia="es-ES"/>
        </w:rPr>
        <w:t>la Corte Suprema de Justicia</w:t>
      </w:r>
      <w:r w:rsidR="0048340F" w:rsidRPr="00DD61D3">
        <w:rPr>
          <w:rFonts w:eastAsia="Arial Unicode MS"/>
          <w:color w:val="000000" w:themeColor="text1"/>
          <w:sz w:val="28"/>
          <w:szCs w:val="28"/>
          <w:u w:color="000000"/>
          <w:bdr w:val="nil"/>
          <w:lang w:eastAsia="es-ES"/>
        </w:rPr>
        <w:t xml:space="preserve"> </w:t>
      </w:r>
      <w:r w:rsidR="00AE2688" w:rsidRPr="00DD61D3">
        <w:rPr>
          <w:rFonts w:eastAsia="Arial Unicode MS"/>
          <w:color w:val="000000" w:themeColor="text1"/>
          <w:sz w:val="28"/>
          <w:szCs w:val="28"/>
          <w:u w:color="000000"/>
          <w:bdr w:val="nil"/>
          <w:lang w:eastAsia="es-ES"/>
        </w:rPr>
        <w:t>- Sala de Casación Laboral</w:t>
      </w:r>
      <w:r w:rsidR="0048340F" w:rsidRPr="00DD61D3">
        <w:rPr>
          <w:rFonts w:eastAsia="Arial Unicode MS"/>
          <w:color w:val="000000" w:themeColor="text1"/>
          <w:sz w:val="28"/>
          <w:szCs w:val="28"/>
          <w:u w:color="000000"/>
          <w:bdr w:val="nil"/>
          <w:lang w:eastAsia="es-ES"/>
        </w:rPr>
        <w:t>,</w:t>
      </w:r>
      <w:r w:rsidR="003803A0" w:rsidRPr="00DD61D3">
        <w:rPr>
          <w:rFonts w:eastAsia="Arial Unicode MS"/>
          <w:color w:val="000000" w:themeColor="text1"/>
          <w:sz w:val="28"/>
          <w:szCs w:val="28"/>
          <w:u w:color="000000"/>
          <w:bdr w:val="nil"/>
          <w:lang w:eastAsia="es-ES"/>
        </w:rPr>
        <w:t xml:space="preserve"> </w:t>
      </w:r>
      <w:r w:rsidR="00DC224E" w:rsidRPr="00DD61D3">
        <w:rPr>
          <w:rFonts w:eastAsia="Arial Unicode MS"/>
          <w:color w:val="000000" w:themeColor="text1"/>
          <w:sz w:val="28"/>
          <w:szCs w:val="28"/>
          <w:u w:color="000000"/>
          <w:bdr w:val="nil"/>
          <w:lang w:eastAsia="es-ES"/>
        </w:rPr>
        <w:t>el seis (6) de marzo de dos mil diecinueve (2019)</w:t>
      </w:r>
      <w:r w:rsidR="0048340F" w:rsidRPr="00DD61D3">
        <w:rPr>
          <w:rFonts w:eastAsia="Arial Unicode MS"/>
          <w:color w:val="000000" w:themeColor="text1"/>
          <w:sz w:val="28"/>
          <w:szCs w:val="28"/>
          <w:u w:color="000000"/>
          <w:bdr w:val="nil"/>
          <w:lang w:eastAsia="es-ES"/>
        </w:rPr>
        <w:t xml:space="preserve"> y, en primer</w:t>
      </w:r>
      <w:r w:rsidR="00C2416E" w:rsidRPr="00DD61D3">
        <w:rPr>
          <w:rFonts w:eastAsia="Arial Unicode MS"/>
          <w:color w:val="000000" w:themeColor="text1"/>
          <w:sz w:val="28"/>
          <w:szCs w:val="28"/>
          <w:u w:color="000000"/>
          <w:bdr w:val="nil"/>
          <w:lang w:eastAsia="es-ES"/>
        </w:rPr>
        <w:t>a</w:t>
      </w:r>
      <w:r w:rsidR="0048340F" w:rsidRPr="00DD61D3">
        <w:rPr>
          <w:rFonts w:eastAsia="Arial Unicode MS"/>
          <w:color w:val="000000" w:themeColor="text1"/>
          <w:sz w:val="28"/>
          <w:szCs w:val="28"/>
          <w:u w:color="000000"/>
          <w:bdr w:val="nil"/>
          <w:lang w:eastAsia="es-ES"/>
        </w:rPr>
        <w:t xml:space="preserve"> instancia, por </w:t>
      </w:r>
      <w:r w:rsidR="00DC224E" w:rsidRPr="00DD61D3">
        <w:rPr>
          <w:rFonts w:eastAsia="Arial Unicode MS"/>
          <w:color w:val="000000" w:themeColor="text1"/>
          <w:sz w:val="28"/>
          <w:szCs w:val="28"/>
          <w:u w:color="000000"/>
          <w:bdr w:val="nil"/>
          <w:lang w:eastAsia="es-ES"/>
        </w:rPr>
        <w:t>la Corte Suprema de Justicia</w:t>
      </w:r>
      <w:r w:rsidR="00C2416E" w:rsidRPr="00DD61D3">
        <w:rPr>
          <w:rFonts w:eastAsia="Arial Unicode MS"/>
          <w:color w:val="000000" w:themeColor="text1"/>
          <w:sz w:val="28"/>
          <w:szCs w:val="28"/>
          <w:u w:color="000000"/>
          <w:bdr w:val="nil"/>
          <w:lang w:eastAsia="es-ES"/>
        </w:rPr>
        <w:t xml:space="preserve"> -Sala de Casación Civil-</w:t>
      </w:r>
      <w:r w:rsidR="0048340F" w:rsidRPr="00DD61D3">
        <w:rPr>
          <w:rFonts w:eastAsia="Arial Unicode MS"/>
          <w:color w:val="000000" w:themeColor="text1"/>
          <w:sz w:val="28"/>
          <w:szCs w:val="28"/>
          <w:u w:color="000000"/>
          <w:bdr w:val="nil"/>
          <w:lang w:eastAsia="es-ES"/>
        </w:rPr>
        <w:t>,</w:t>
      </w:r>
      <w:r w:rsidR="00DC224E" w:rsidRPr="00DD61D3">
        <w:rPr>
          <w:rFonts w:eastAsia="Arial Unicode MS"/>
          <w:color w:val="000000" w:themeColor="text1"/>
          <w:sz w:val="28"/>
          <w:szCs w:val="28"/>
          <w:u w:color="000000"/>
          <w:bdr w:val="nil"/>
          <w:lang w:eastAsia="es-ES"/>
        </w:rPr>
        <w:t xml:space="preserve"> el </w:t>
      </w:r>
      <w:r w:rsidR="0048340F" w:rsidRPr="00DD61D3">
        <w:rPr>
          <w:rFonts w:eastAsia="Arial Unicode MS"/>
          <w:color w:val="000000" w:themeColor="text1"/>
          <w:sz w:val="28"/>
          <w:szCs w:val="28"/>
          <w:u w:color="000000"/>
          <w:bdr w:val="nil"/>
          <w:lang w:eastAsia="es-ES"/>
        </w:rPr>
        <w:t>diecisiete (</w:t>
      </w:r>
      <w:r w:rsidR="00DC224E" w:rsidRPr="00DD61D3">
        <w:rPr>
          <w:rFonts w:eastAsia="Arial Unicode MS"/>
          <w:color w:val="000000" w:themeColor="text1"/>
          <w:sz w:val="28"/>
          <w:szCs w:val="28"/>
          <w:u w:color="000000"/>
          <w:bdr w:val="nil"/>
          <w:lang w:eastAsia="es-ES"/>
        </w:rPr>
        <w:t>17</w:t>
      </w:r>
      <w:r w:rsidR="0048340F" w:rsidRPr="00DD61D3">
        <w:rPr>
          <w:rFonts w:eastAsia="Arial Unicode MS"/>
          <w:color w:val="000000" w:themeColor="text1"/>
          <w:sz w:val="28"/>
          <w:szCs w:val="28"/>
          <w:u w:color="000000"/>
          <w:bdr w:val="nil"/>
          <w:lang w:eastAsia="es-ES"/>
        </w:rPr>
        <w:t>)</w:t>
      </w:r>
      <w:r w:rsidR="00DC224E" w:rsidRPr="00DD61D3">
        <w:rPr>
          <w:rFonts w:eastAsia="Arial Unicode MS"/>
          <w:color w:val="000000" w:themeColor="text1"/>
          <w:sz w:val="28"/>
          <w:szCs w:val="28"/>
          <w:u w:color="000000"/>
          <w:bdr w:val="nil"/>
          <w:lang w:eastAsia="es-ES"/>
        </w:rPr>
        <w:t xml:space="preserve"> de enero de</w:t>
      </w:r>
      <w:r w:rsidR="0048340F" w:rsidRPr="00DD61D3">
        <w:rPr>
          <w:rFonts w:eastAsia="Arial Unicode MS"/>
          <w:color w:val="000000" w:themeColor="text1"/>
          <w:sz w:val="28"/>
          <w:szCs w:val="28"/>
          <w:u w:color="000000"/>
          <w:bdr w:val="nil"/>
          <w:lang w:eastAsia="es-ES"/>
        </w:rPr>
        <w:t xml:space="preserve"> dos mil diecinueve</w:t>
      </w:r>
      <w:r w:rsidR="00DC224E" w:rsidRPr="00DD61D3">
        <w:rPr>
          <w:rFonts w:eastAsia="Arial Unicode MS"/>
          <w:color w:val="000000" w:themeColor="text1"/>
          <w:sz w:val="28"/>
          <w:szCs w:val="28"/>
          <w:u w:color="000000"/>
          <w:bdr w:val="nil"/>
          <w:lang w:eastAsia="es-ES"/>
        </w:rPr>
        <w:t xml:space="preserve"> </w:t>
      </w:r>
      <w:r w:rsidR="0048340F" w:rsidRPr="00DD61D3">
        <w:rPr>
          <w:rFonts w:eastAsia="Arial Unicode MS"/>
          <w:color w:val="000000" w:themeColor="text1"/>
          <w:sz w:val="28"/>
          <w:szCs w:val="28"/>
          <w:u w:color="000000"/>
          <w:bdr w:val="nil"/>
          <w:lang w:eastAsia="es-ES"/>
        </w:rPr>
        <w:t>(</w:t>
      </w:r>
      <w:r w:rsidR="00DC224E" w:rsidRPr="00DD61D3">
        <w:rPr>
          <w:rFonts w:eastAsia="Arial Unicode MS"/>
          <w:color w:val="000000" w:themeColor="text1"/>
          <w:sz w:val="28"/>
          <w:szCs w:val="28"/>
          <w:u w:color="000000"/>
          <w:bdr w:val="nil"/>
          <w:lang w:eastAsia="es-ES"/>
        </w:rPr>
        <w:t>2019</w:t>
      </w:r>
      <w:r w:rsidR="0048340F" w:rsidRPr="00DD61D3">
        <w:rPr>
          <w:rFonts w:eastAsia="Arial Unicode MS"/>
          <w:color w:val="000000" w:themeColor="text1"/>
          <w:sz w:val="28"/>
          <w:szCs w:val="28"/>
          <w:u w:color="000000"/>
          <w:bdr w:val="nil"/>
          <w:lang w:eastAsia="es-ES"/>
        </w:rPr>
        <w:t>),</w:t>
      </w:r>
      <w:r w:rsidR="00B02689" w:rsidRPr="00DD61D3">
        <w:rPr>
          <w:rFonts w:eastAsia="Arial Unicode MS"/>
          <w:color w:val="000000" w:themeColor="text1"/>
          <w:sz w:val="28"/>
          <w:szCs w:val="28"/>
          <w:u w:color="000000"/>
          <w:bdr w:val="nil"/>
          <w:lang w:eastAsia="es-ES"/>
        </w:rPr>
        <w:t xml:space="preserve"> </w:t>
      </w:r>
      <w:r w:rsidR="0048340F" w:rsidRPr="00DD61D3">
        <w:rPr>
          <w:rFonts w:eastAsia="Arial Unicode MS"/>
          <w:color w:val="000000" w:themeColor="text1"/>
          <w:sz w:val="28"/>
          <w:szCs w:val="28"/>
          <w:u w:color="000000"/>
          <w:bdr w:val="nil"/>
          <w:lang w:eastAsia="es-ES"/>
        </w:rPr>
        <w:t>dentro de la acción</w:t>
      </w:r>
      <w:r w:rsidR="00DC224E" w:rsidRPr="00DD61D3">
        <w:rPr>
          <w:rFonts w:eastAsia="Arial Unicode MS"/>
          <w:color w:val="000000" w:themeColor="text1"/>
          <w:sz w:val="28"/>
          <w:szCs w:val="28"/>
          <w:u w:color="000000"/>
          <w:bdr w:val="nil"/>
          <w:lang w:eastAsia="es-ES"/>
        </w:rPr>
        <w:t xml:space="preserve"> instaur</w:t>
      </w:r>
      <w:r w:rsidR="0048340F" w:rsidRPr="00DD61D3">
        <w:rPr>
          <w:rFonts w:eastAsia="Arial Unicode MS"/>
          <w:color w:val="000000" w:themeColor="text1"/>
          <w:sz w:val="28"/>
          <w:szCs w:val="28"/>
          <w:u w:color="000000"/>
          <w:bdr w:val="nil"/>
          <w:lang w:eastAsia="es-ES"/>
        </w:rPr>
        <w:t>ada por</w:t>
      </w:r>
      <w:r w:rsidR="00B912FE" w:rsidRPr="00DD61D3">
        <w:rPr>
          <w:rFonts w:eastAsia="Arial Unicode MS"/>
          <w:color w:val="000000" w:themeColor="text1"/>
          <w:sz w:val="28"/>
          <w:szCs w:val="28"/>
          <w:u w:color="000000"/>
          <w:bdr w:val="nil"/>
          <w:lang w:eastAsia="es-ES"/>
        </w:rPr>
        <w:t xml:space="preserve"> MABEL DE JESÚS MESA PATIÑO</w:t>
      </w:r>
      <w:r w:rsidR="0048340F" w:rsidRPr="00DD61D3">
        <w:rPr>
          <w:rFonts w:eastAsia="Arial Unicode MS"/>
          <w:color w:val="000000" w:themeColor="text1"/>
          <w:sz w:val="28"/>
          <w:szCs w:val="28"/>
          <w:u w:color="000000"/>
          <w:bdr w:val="nil"/>
          <w:lang w:eastAsia="es-ES"/>
        </w:rPr>
        <w:t>,</w:t>
      </w:r>
      <w:r w:rsidR="00B912FE" w:rsidRPr="00DD61D3">
        <w:rPr>
          <w:color w:val="000000" w:themeColor="text1"/>
          <w:sz w:val="28"/>
          <w:szCs w:val="28"/>
        </w:rPr>
        <w:t xml:space="preserve"> </w:t>
      </w:r>
      <w:r w:rsidR="00DC224E" w:rsidRPr="00DD61D3">
        <w:rPr>
          <w:rFonts w:eastAsia="Arial Unicode MS"/>
          <w:color w:val="000000" w:themeColor="text1"/>
          <w:sz w:val="28"/>
          <w:szCs w:val="28"/>
          <w:u w:color="000000"/>
          <w:bdr w:val="nil"/>
          <w:lang w:eastAsia="es-ES"/>
        </w:rPr>
        <w:t>en nombre propio y en representación</w:t>
      </w:r>
      <w:r w:rsidR="00EF59E5" w:rsidRPr="00DD61D3">
        <w:rPr>
          <w:rFonts w:eastAsia="Arial Unicode MS"/>
          <w:color w:val="000000" w:themeColor="text1"/>
          <w:sz w:val="28"/>
          <w:szCs w:val="28"/>
          <w:u w:color="000000"/>
          <w:bdr w:val="nil"/>
          <w:lang w:eastAsia="es-ES"/>
        </w:rPr>
        <w:t xml:space="preserve"> de sus hijos menores</w:t>
      </w:r>
      <w:r w:rsidR="0048340F" w:rsidRPr="00DD61D3">
        <w:rPr>
          <w:rFonts w:eastAsia="Arial Unicode MS"/>
          <w:color w:val="000000" w:themeColor="text1"/>
          <w:sz w:val="28"/>
          <w:szCs w:val="28"/>
          <w:u w:color="000000"/>
          <w:bdr w:val="nil"/>
          <w:lang w:eastAsia="es-ES"/>
        </w:rPr>
        <w:t xml:space="preserve"> de edad</w:t>
      </w:r>
      <w:r w:rsidR="00A3341F" w:rsidRPr="00DD61D3">
        <w:rPr>
          <w:rFonts w:eastAsia="Arial Unicode MS"/>
          <w:color w:val="000000" w:themeColor="text1"/>
          <w:sz w:val="28"/>
          <w:szCs w:val="28"/>
          <w:u w:color="000000"/>
          <w:bdr w:val="nil"/>
          <w:lang w:eastAsia="es-ES"/>
        </w:rPr>
        <w:t xml:space="preserve"> Miguel Fernando,</w:t>
      </w:r>
      <w:r w:rsidR="00DC224E" w:rsidRPr="00DD61D3">
        <w:rPr>
          <w:rFonts w:eastAsia="Arial Unicode MS"/>
          <w:color w:val="000000" w:themeColor="text1"/>
          <w:sz w:val="28"/>
          <w:szCs w:val="28"/>
          <w:u w:color="000000"/>
          <w:bdr w:val="nil"/>
          <w:lang w:eastAsia="es-ES"/>
        </w:rPr>
        <w:t xml:space="preserve"> Juan Manuel Gutiérrez </w:t>
      </w:r>
      <w:r w:rsidR="00B02689" w:rsidRPr="00DD61D3">
        <w:rPr>
          <w:rFonts w:eastAsia="Arial Unicode MS"/>
          <w:color w:val="000000" w:themeColor="text1"/>
          <w:sz w:val="28"/>
          <w:szCs w:val="28"/>
          <w:u w:color="000000"/>
          <w:bdr w:val="nil"/>
          <w:lang w:eastAsia="es-ES"/>
        </w:rPr>
        <w:t>M</w:t>
      </w:r>
      <w:r w:rsidR="00DC224E" w:rsidRPr="00DD61D3">
        <w:rPr>
          <w:rFonts w:eastAsia="Arial Unicode MS"/>
          <w:color w:val="000000" w:themeColor="text1"/>
          <w:sz w:val="28"/>
          <w:szCs w:val="28"/>
          <w:u w:color="000000"/>
          <w:bdr w:val="nil"/>
          <w:lang w:eastAsia="es-ES"/>
        </w:rPr>
        <w:t>esa</w:t>
      </w:r>
      <w:r w:rsidR="00A3341F" w:rsidRPr="00DD61D3">
        <w:rPr>
          <w:rFonts w:eastAsia="Arial Unicode MS"/>
          <w:color w:val="000000" w:themeColor="text1"/>
          <w:sz w:val="28"/>
          <w:szCs w:val="28"/>
          <w:u w:color="000000"/>
          <w:bdr w:val="nil"/>
          <w:lang w:eastAsia="es-ES"/>
        </w:rPr>
        <w:t>,</w:t>
      </w:r>
      <w:r w:rsidR="00A72349" w:rsidRPr="00DD61D3">
        <w:rPr>
          <w:rFonts w:eastAsia="Arial Unicode MS"/>
          <w:color w:val="000000" w:themeColor="text1"/>
          <w:sz w:val="28"/>
          <w:szCs w:val="28"/>
          <w:u w:color="000000"/>
          <w:bdr w:val="nil"/>
          <w:lang w:eastAsia="es-ES"/>
        </w:rPr>
        <w:t xml:space="preserve"> y </w:t>
      </w:r>
      <w:r w:rsidR="00284BBB" w:rsidRPr="00DD61D3">
        <w:rPr>
          <w:rFonts w:eastAsia="Arial Unicode MS"/>
          <w:color w:val="000000" w:themeColor="text1"/>
          <w:sz w:val="28"/>
          <w:szCs w:val="28"/>
          <w:u w:color="000000"/>
          <w:bdr w:val="nil"/>
          <w:lang w:eastAsia="es-ES"/>
        </w:rPr>
        <w:t xml:space="preserve">agente oficiosa de </w:t>
      </w:r>
      <w:r w:rsidR="00284BBB" w:rsidRPr="00DD61D3">
        <w:rPr>
          <w:bCs/>
          <w:color w:val="000000" w:themeColor="text1"/>
          <w:sz w:val="28"/>
          <w:szCs w:val="28"/>
        </w:rPr>
        <w:t xml:space="preserve">Miguel Ángel Gutiérrez Pérez y </w:t>
      </w:r>
      <w:r w:rsidR="00284BBB" w:rsidRPr="00DD61D3">
        <w:rPr>
          <w:color w:val="000000" w:themeColor="text1"/>
          <w:sz w:val="28"/>
          <w:szCs w:val="28"/>
        </w:rPr>
        <w:t>Morelia Gutiérrez Mesa</w:t>
      </w:r>
      <w:r w:rsidR="00DC224E" w:rsidRPr="00DD61D3">
        <w:rPr>
          <w:rFonts w:eastAsia="Arial Unicode MS"/>
          <w:color w:val="000000" w:themeColor="text1"/>
          <w:sz w:val="28"/>
          <w:szCs w:val="28"/>
          <w:u w:color="000000"/>
          <w:bdr w:val="nil"/>
          <w:lang w:eastAsia="es-ES"/>
        </w:rPr>
        <w:t xml:space="preserve">, contra la </w:t>
      </w:r>
      <w:r w:rsidR="00A3341F" w:rsidRPr="00DD61D3">
        <w:rPr>
          <w:rFonts w:eastAsia="Arial Unicode MS"/>
          <w:color w:val="000000" w:themeColor="text1"/>
          <w:sz w:val="28"/>
          <w:szCs w:val="28"/>
          <w:u w:color="000000"/>
          <w:bdr w:val="nil"/>
          <w:lang w:eastAsia="es-ES"/>
        </w:rPr>
        <w:t xml:space="preserve">Sala Civil-Familia del Tribunal Superior del Distrito Judicial de Antioquia. </w:t>
      </w:r>
      <w:r w:rsidR="00EF59E5" w:rsidRPr="00DD61D3">
        <w:rPr>
          <w:rFonts w:eastAsia="Arial Unicode MS"/>
          <w:color w:val="000000" w:themeColor="text1"/>
          <w:sz w:val="28"/>
          <w:szCs w:val="28"/>
          <w:u w:color="000000"/>
          <w:bdr w:val="nil"/>
          <w:lang w:eastAsia="es-ES"/>
        </w:rPr>
        <w:t xml:space="preserve"> </w:t>
      </w:r>
    </w:p>
    <w:p w14:paraId="335DBCB5" w14:textId="438301C9" w:rsidR="00940501" w:rsidRPr="00DD61D3" w:rsidRDefault="00940501" w:rsidP="007B5528">
      <w:pPr>
        <w:ind w:right="49"/>
        <w:jc w:val="both"/>
        <w:rPr>
          <w:color w:val="000000" w:themeColor="text1"/>
          <w:sz w:val="28"/>
          <w:szCs w:val="28"/>
        </w:rPr>
      </w:pPr>
      <w:r w:rsidRPr="00DD61D3">
        <w:rPr>
          <w:color w:val="000000" w:themeColor="text1"/>
          <w:sz w:val="28"/>
          <w:szCs w:val="28"/>
        </w:rPr>
        <w:t xml:space="preserve">El expediente de </w:t>
      </w:r>
      <w:r w:rsidR="00BE10CC" w:rsidRPr="00DD61D3">
        <w:rPr>
          <w:color w:val="000000" w:themeColor="text1"/>
          <w:sz w:val="28"/>
          <w:szCs w:val="28"/>
        </w:rPr>
        <w:t xml:space="preserve">la </w:t>
      </w:r>
      <w:r w:rsidR="00A3341F" w:rsidRPr="00DD61D3">
        <w:rPr>
          <w:color w:val="000000" w:themeColor="text1"/>
          <w:sz w:val="28"/>
          <w:szCs w:val="28"/>
        </w:rPr>
        <w:t>referencia fue seleccionado</w:t>
      </w:r>
      <w:r w:rsidRPr="00DD61D3">
        <w:rPr>
          <w:color w:val="000000" w:themeColor="text1"/>
          <w:sz w:val="28"/>
          <w:szCs w:val="28"/>
        </w:rPr>
        <w:t xml:space="preserve"> para revisión mediante Auto del </w:t>
      </w:r>
      <w:r w:rsidR="00AE2688" w:rsidRPr="00DD61D3">
        <w:rPr>
          <w:color w:val="000000" w:themeColor="text1"/>
          <w:sz w:val="28"/>
          <w:szCs w:val="28"/>
        </w:rPr>
        <w:t xml:space="preserve">treinta </w:t>
      </w:r>
      <w:r w:rsidRPr="00DD61D3">
        <w:rPr>
          <w:color w:val="000000" w:themeColor="text1"/>
          <w:sz w:val="28"/>
          <w:szCs w:val="28"/>
        </w:rPr>
        <w:t>(</w:t>
      </w:r>
      <w:r w:rsidR="00AE2688" w:rsidRPr="00DD61D3">
        <w:rPr>
          <w:color w:val="000000" w:themeColor="text1"/>
          <w:sz w:val="28"/>
          <w:szCs w:val="28"/>
        </w:rPr>
        <w:t>30) de abril de dos mil diecinueve (2019</w:t>
      </w:r>
      <w:r w:rsidRPr="00DD61D3">
        <w:rPr>
          <w:color w:val="000000" w:themeColor="text1"/>
          <w:sz w:val="28"/>
          <w:szCs w:val="28"/>
        </w:rPr>
        <w:t>), pr</w:t>
      </w:r>
      <w:r w:rsidR="00A3341F" w:rsidRPr="00DD61D3">
        <w:rPr>
          <w:color w:val="000000" w:themeColor="text1"/>
          <w:sz w:val="28"/>
          <w:szCs w:val="28"/>
        </w:rPr>
        <w:t>oferido por la Sala</w:t>
      </w:r>
      <w:r w:rsidRPr="00DD61D3">
        <w:rPr>
          <w:color w:val="000000" w:themeColor="text1"/>
          <w:sz w:val="28"/>
          <w:szCs w:val="28"/>
        </w:rPr>
        <w:t xml:space="preserve"> Número </w:t>
      </w:r>
      <w:r w:rsidR="00AE2688" w:rsidRPr="00DD61D3">
        <w:rPr>
          <w:color w:val="000000" w:themeColor="text1"/>
          <w:sz w:val="28"/>
          <w:szCs w:val="28"/>
        </w:rPr>
        <w:t>Cuatro</w:t>
      </w:r>
      <w:r w:rsidRPr="00DD61D3">
        <w:rPr>
          <w:color w:val="000000" w:themeColor="text1"/>
          <w:sz w:val="28"/>
          <w:szCs w:val="28"/>
        </w:rPr>
        <w:t xml:space="preserve">, integrada por la Magistrada </w:t>
      </w:r>
      <w:r w:rsidR="00AE2688" w:rsidRPr="00DD61D3">
        <w:rPr>
          <w:color w:val="000000" w:themeColor="text1"/>
          <w:sz w:val="28"/>
          <w:szCs w:val="28"/>
        </w:rPr>
        <w:t xml:space="preserve">Cristina Pardo Schlesinger </w:t>
      </w:r>
      <w:r w:rsidRPr="00DD61D3">
        <w:rPr>
          <w:color w:val="000000" w:themeColor="text1"/>
          <w:sz w:val="28"/>
          <w:szCs w:val="28"/>
        </w:rPr>
        <w:t>y el Magistrado Alberto Ro</w:t>
      </w:r>
      <w:r w:rsidR="008E4F49" w:rsidRPr="00DD61D3">
        <w:rPr>
          <w:color w:val="000000" w:themeColor="text1"/>
          <w:sz w:val="28"/>
          <w:szCs w:val="28"/>
        </w:rPr>
        <w:t xml:space="preserve">jas Ríos, </w:t>
      </w:r>
      <w:r w:rsidR="00C73278" w:rsidRPr="00DD61D3">
        <w:rPr>
          <w:color w:val="000000" w:themeColor="text1"/>
          <w:sz w:val="28"/>
          <w:szCs w:val="28"/>
        </w:rPr>
        <w:t>y asignado,</w:t>
      </w:r>
      <w:r w:rsidRPr="00DD61D3">
        <w:rPr>
          <w:color w:val="000000" w:themeColor="text1"/>
          <w:sz w:val="28"/>
          <w:szCs w:val="28"/>
        </w:rPr>
        <w:t xml:space="preserve"> mediante reparto</w:t>
      </w:r>
      <w:r w:rsidR="00C73278" w:rsidRPr="00DD61D3">
        <w:rPr>
          <w:color w:val="000000" w:themeColor="text1"/>
          <w:sz w:val="28"/>
          <w:szCs w:val="28"/>
        </w:rPr>
        <w:t>,</w:t>
      </w:r>
      <w:r w:rsidRPr="00DD61D3">
        <w:rPr>
          <w:color w:val="000000" w:themeColor="text1"/>
          <w:sz w:val="28"/>
          <w:szCs w:val="28"/>
        </w:rPr>
        <w:t xml:space="preserve"> </w:t>
      </w:r>
      <w:r w:rsidR="00C73278" w:rsidRPr="00DD61D3">
        <w:rPr>
          <w:color w:val="000000" w:themeColor="text1"/>
          <w:sz w:val="28"/>
          <w:szCs w:val="28"/>
        </w:rPr>
        <w:t xml:space="preserve">a </w:t>
      </w:r>
      <w:r w:rsidRPr="00DD61D3">
        <w:rPr>
          <w:color w:val="000000" w:themeColor="text1"/>
          <w:sz w:val="28"/>
          <w:szCs w:val="28"/>
        </w:rPr>
        <w:t>este último como sustanciador de su trámite y decisión.</w:t>
      </w:r>
    </w:p>
    <w:p w14:paraId="33A4CE29" w14:textId="77777777" w:rsidR="00F312E7" w:rsidRPr="00DD61D3" w:rsidRDefault="00F312E7" w:rsidP="007B5528">
      <w:pPr>
        <w:ind w:right="49"/>
        <w:jc w:val="both"/>
        <w:rPr>
          <w:rStyle w:val="iaj"/>
          <w:color w:val="000000" w:themeColor="text1"/>
          <w:sz w:val="28"/>
          <w:szCs w:val="28"/>
        </w:rPr>
      </w:pPr>
    </w:p>
    <w:p w14:paraId="5485C2D3" w14:textId="77777777" w:rsidR="008528CB" w:rsidRPr="00DD61D3" w:rsidRDefault="008528CB" w:rsidP="007B5528">
      <w:pPr>
        <w:pStyle w:val="Paragrafoelenco"/>
        <w:numPr>
          <w:ilvl w:val="0"/>
          <w:numId w:val="54"/>
        </w:numPr>
        <w:ind w:right="49"/>
        <w:jc w:val="both"/>
        <w:rPr>
          <w:rStyle w:val="iaj"/>
          <w:rFonts w:cs="Times New Roman"/>
          <w:b/>
          <w:bCs/>
          <w:color w:val="000000" w:themeColor="text1"/>
          <w:sz w:val="28"/>
          <w:szCs w:val="28"/>
        </w:rPr>
      </w:pPr>
      <w:r w:rsidRPr="00DD61D3">
        <w:rPr>
          <w:rStyle w:val="iaj"/>
          <w:rFonts w:cs="Times New Roman"/>
          <w:b/>
          <w:bCs/>
          <w:color w:val="000000" w:themeColor="text1"/>
          <w:sz w:val="28"/>
          <w:szCs w:val="28"/>
        </w:rPr>
        <w:t xml:space="preserve">ANTECEDENTES </w:t>
      </w:r>
    </w:p>
    <w:p w14:paraId="2A9000E1" w14:textId="77777777" w:rsidR="004A41F6" w:rsidRPr="00DD61D3" w:rsidRDefault="004A41F6" w:rsidP="007B5528">
      <w:pPr>
        <w:ind w:right="49"/>
        <w:jc w:val="both"/>
        <w:rPr>
          <w:color w:val="000000" w:themeColor="text1"/>
          <w:sz w:val="28"/>
          <w:szCs w:val="28"/>
          <w:shd w:val="clear" w:color="auto" w:fill="FFFFFF"/>
        </w:rPr>
      </w:pPr>
    </w:p>
    <w:p w14:paraId="0A753A21" w14:textId="28EAE619" w:rsidR="00D87F8E" w:rsidRPr="00DD61D3" w:rsidRDefault="00E26DA4" w:rsidP="007B5528">
      <w:pPr>
        <w:ind w:right="49"/>
        <w:jc w:val="both"/>
        <w:rPr>
          <w:color w:val="000000" w:themeColor="text1"/>
          <w:sz w:val="28"/>
          <w:szCs w:val="28"/>
          <w:shd w:val="clear" w:color="auto" w:fill="FFFFFF"/>
        </w:rPr>
      </w:pPr>
      <w:r w:rsidRPr="00DD61D3">
        <w:rPr>
          <w:color w:val="000000" w:themeColor="text1"/>
          <w:sz w:val="28"/>
          <w:szCs w:val="28"/>
          <w:shd w:val="clear" w:color="auto" w:fill="FFFFFF"/>
        </w:rPr>
        <w:lastRenderedPageBreak/>
        <w:t xml:space="preserve">La </w:t>
      </w:r>
      <w:r w:rsidR="0076436D" w:rsidRPr="00DD61D3">
        <w:rPr>
          <w:color w:val="000000" w:themeColor="text1"/>
          <w:sz w:val="28"/>
          <w:szCs w:val="28"/>
          <w:shd w:val="clear" w:color="auto" w:fill="FFFFFF"/>
        </w:rPr>
        <w:t>s</w:t>
      </w:r>
      <w:r w:rsidRPr="00DD61D3">
        <w:rPr>
          <w:color w:val="000000" w:themeColor="text1"/>
          <w:sz w:val="28"/>
          <w:szCs w:val="28"/>
          <w:shd w:val="clear" w:color="auto" w:fill="FFFFFF"/>
        </w:rPr>
        <w:t>eñora Mabel de Jesús Mesa Patiño, en nombre propio, como agente oficiosa de su cónyuge, Miguel Ángel Gutiérrez Pérez</w:t>
      </w:r>
      <w:r w:rsidR="002768CA" w:rsidRPr="00DD61D3">
        <w:rPr>
          <w:color w:val="000000" w:themeColor="text1"/>
          <w:sz w:val="28"/>
          <w:szCs w:val="28"/>
          <w:shd w:val="clear" w:color="auto" w:fill="FFFFFF"/>
        </w:rPr>
        <w:t xml:space="preserve"> y su hija </w:t>
      </w:r>
      <w:r w:rsidR="002768CA" w:rsidRPr="00DD61D3">
        <w:rPr>
          <w:color w:val="000000" w:themeColor="text1"/>
          <w:sz w:val="28"/>
          <w:szCs w:val="28"/>
        </w:rPr>
        <w:t>Morelia</w:t>
      </w:r>
      <w:r w:rsidRPr="00DD61D3">
        <w:rPr>
          <w:color w:val="000000" w:themeColor="text1"/>
          <w:sz w:val="28"/>
          <w:szCs w:val="28"/>
          <w:shd w:val="clear" w:color="auto" w:fill="FFFFFF"/>
        </w:rPr>
        <w:t>, y como representante de</w:t>
      </w:r>
      <w:r w:rsidR="00A3341F" w:rsidRPr="00DD61D3">
        <w:rPr>
          <w:color w:val="000000" w:themeColor="text1"/>
          <w:sz w:val="28"/>
          <w:szCs w:val="28"/>
          <w:shd w:val="clear" w:color="auto" w:fill="FFFFFF"/>
        </w:rPr>
        <w:t xml:space="preserve"> sus hijos Miguel Fernando y Juan Manuel</w:t>
      </w:r>
      <w:r w:rsidRPr="00DD61D3">
        <w:rPr>
          <w:color w:val="000000" w:themeColor="text1"/>
          <w:sz w:val="28"/>
          <w:szCs w:val="28"/>
          <w:shd w:val="clear" w:color="auto" w:fill="FFFFFF"/>
        </w:rPr>
        <w:t>, acud</w:t>
      </w:r>
      <w:r w:rsidR="00D60B20" w:rsidRPr="00DD61D3">
        <w:rPr>
          <w:color w:val="000000" w:themeColor="text1"/>
          <w:sz w:val="28"/>
          <w:szCs w:val="28"/>
          <w:shd w:val="clear" w:color="auto" w:fill="FFFFFF"/>
        </w:rPr>
        <w:t>ió</w:t>
      </w:r>
      <w:r w:rsidRPr="00DD61D3">
        <w:rPr>
          <w:color w:val="000000" w:themeColor="text1"/>
          <w:sz w:val="28"/>
          <w:szCs w:val="28"/>
          <w:shd w:val="clear" w:color="auto" w:fill="FFFFFF"/>
        </w:rPr>
        <w:t xml:space="preserve"> ante el juez de tutela </w:t>
      </w:r>
      <w:r w:rsidR="00A3341F" w:rsidRPr="00DD61D3">
        <w:rPr>
          <w:color w:val="000000" w:themeColor="text1"/>
          <w:sz w:val="28"/>
          <w:szCs w:val="28"/>
          <w:shd w:val="clear" w:color="auto" w:fill="FFFFFF"/>
        </w:rPr>
        <w:t>para que</w:t>
      </w:r>
      <w:r w:rsidRPr="00DD61D3">
        <w:rPr>
          <w:color w:val="000000" w:themeColor="text1"/>
          <w:sz w:val="28"/>
          <w:szCs w:val="28"/>
          <w:shd w:val="clear" w:color="auto" w:fill="FFFFFF"/>
        </w:rPr>
        <w:t xml:space="preserve"> se deje sin efecto la sentencia proferida el 17 de mayo de 2018, por </w:t>
      </w:r>
      <w:r w:rsidR="00D87F8E" w:rsidRPr="00DD61D3">
        <w:rPr>
          <w:color w:val="000000" w:themeColor="text1"/>
          <w:sz w:val="28"/>
          <w:szCs w:val="28"/>
          <w:shd w:val="clear" w:color="auto" w:fill="FFFFFF"/>
        </w:rPr>
        <w:t>la Sala Civil-Familia de</w:t>
      </w:r>
      <w:r w:rsidRPr="00DD61D3">
        <w:rPr>
          <w:color w:val="000000" w:themeColor="text1"/>
          <w:sz w:val="28"/>
          <w:szCs w:val="28"/>
          <w:shd w:val="clear" w:color="auto" w:fill="FFFFFF"/>
        </w:rPr>
        <w:t>l Tribunal Superior de Medellín</w:t>
      </w:r>
      <w:r w:rsidR="00D87F8E" w:rsidRPr="00DD61D3">
        <w:rPr>
          <w:color w:val="000000" w:themeColor="text1"/>
          <w:sz w:val="28"/>
          <w:szCs w:val="28"/>
          <w:shd w:val="clear" w:color="auto" w:fill="FFFFFF"/>
        </w:rPr>
        <w:t>, providencia que revocó la sentencia proferida en primera instancia por el Juzgado</w:t>
      </w:r>
      <w:r w:rsidR="00A3341F" w:rsidRPr="00DD61D3">
        <w:rPr>
          <w:color w:val="000000" w:themeColor="text1"/>
          <w:sz w:val="28"/>
          <w:szCs w:val="28"/>
          <w:shd w:val="clear" w:color="auto" w:fill="FFFFFF"/>
        </w:rPr>
        <w:t xml:space="preserve"> Promiscuo del Circuito de Santa Rosa de Osos (Antioquia)</w:t>
      </w:r>
      <w:r w:rsidR="00D87F8E" w:rsidRPr="00DD61D3">
        <w:rPr>
          <w:color w:val="000000" w:themeColor="text1"/>
          <w:sz w:val="28"/>
          <w:szCs w:val="28"/>
          <w:shd w:val="clear" w:color="auto" w:fill="FFFFFF"/>
        </w:rPr>
        <w:t xml:space="preserve"> dentro de un proceso civil ordinario de declaratoria de responsabilidad civil extracontractual. Lo anterior con base en l</w:t>
      </w:r>
      <w:r w:rsidR="00275295" w:rsidRPr="00DD61D3">
        <w:rPr>
          <w:color w:val="000000" w:themeColor="text1"/>
          <w:sz w:val="28"/>
          <w:szCs w:val="28"/>
          <w:shd w:val="clear" w:color="auto" w:fill="FFFFFF"/>
        </w:rPr>
        <w:t>a</w:t>
      </w:r>
      <w:r w:rsidR="00D87F8E" w:rsidRPr="00DD61D3">
        <w:rPr>
          <w:color w:val="000000" w:themeColor="text1"/>
          <w:sz w:val="28"/>
          <w:szCs w:val="28"/>
          <w:shd w:val="clear" w:color="auto" w:fill="FFFFFF"/>
        </w:rPr>
        <w:t>s siguientes</w:t>
      </w:r>
      <w:r w:rsidR="00275295" w:rsidRPr="00DD61D3">
        <w:rPr>
          <w:color w:val="000000" w:themeColor="text1"/>
          <w:sz w:val="28"/>
          <w:szCs w:val="28"/>
          <w:shd w:val="clear" w:color="auto" w:fill="FFFFFF"/>
        </w:rPr>
        <w:t xml:space="preserve"> evidencias.</w:t>
      </w:r>
      <w:r w:rsidR="00D87F8E" w:rsidRPr="00DD61D3">
        <w:rPr>
          <w:color w:val="000000" w:themeColor="text1"/>
          <w:sz w:val="28"/>
          <w:szCs w:val="28"/>
          <w:shd w:val="clear" w:color="auto" w:fill="FFFFFF"/>
        </w:rPr>
        <w:t xml:space="preserve">  </w:t>
      </w:r>
    </w:p>
    <w:p w14:paraId="1DB262D0" w14:textId="5AD2A7E3" w:rsidR="00B912FE" w:rsidRPr="00DD61D3" w:rsidRDefault="00B912FE" w:rsidP="007B5528">
      <w:pPr>
        <w:ind w:right="49"/>
        <w:jc w:val="both"/>
        <w:rPr>
          <w:color w:val="000000" w:themeColor="text1"/>
          <w:sz w:val="28"/>
          <w:szCs w:val="28"/>
          <w:shd w:val="clear" w:color="auto" w:fill="FFFFFF"/>
        </w:rPr>
      </w:pPr>
    </w:p>
    <w:p w14:paraId="5F858F11" w14:textId="77777777" w:rsidR="003D3E05" w:rsidRPr="00DD61D3" w:rsidRDefault="008528CB" w:rsidP="007B5528">
      <w:pPr>
        <w:pStyle w:val="Paragrafoelenco"/>
        <w:numPr>
          <w:ilvl w:val="1"/>
          <w:numId w:val="54"/>
        </w:numPr>
        <w:ind w:right="49"/>
        <w:jc w:val="both"/>
        <w:rPr>
          <w:rStyle w:val="iaj"/>
          <w:rFonts w:cs="Times New Roman"/>
          <w:color w:val="000000" w:themeColor="text1"/>
          <w:sz w:val="28"/>
          <w:szCs w:val="28"/>
          <w:shd w:val="clear" w:color="auto" w:fill="FFFFFF"/>
        </w:rPr>
      </w:pPr>
      <w:r w:rsidRPr="00DD61D3">
        <w:rPr>
          <w:rStyle w:val="iaj"/>
          <w:rFonts w:cs="Times New Roman"/>
          <w:b/>
          <w:bCs/>
          <w:color w:val="000000" w:themeColor="text1"/>
          <w:sz w:val="28"/>
          <w:szCs w:val="28"/>
        </w:rPr>
        <w:t>Hechos</w:t>
      </w:r>
    </w:p>
    <w:p w14:paraId="21CE6049" w14:textId="77777777" w:rsidR="00B912FE" w:rsidRPr="00DD61D3" w:rsidRDefault="00B912FE" w:rsidP="007B5528">
      <w:pPr>
        <w:pStyle w:val="Paragrafoelenco"/>
        <w:ind w:left="792" w:right="49"/>
        <w:jc w:val="both"/>
        <w:rPr>
          <w:rFonts w:cs="Times New Roman"/>
          <w:color w:val="000000" w:themeColor="text1"/>
          <w:sz w:val="28"/>
          <w:szCs w:val="28"/>
          <w:shd w:val="clear" w:color="auto" w:fill="FFFFFF"/>
        </w:rPr>
      </w:pPr>
    </w:p>
    <w:p w14:paraId="05509396" w14:textId="78D3AEA5" w:rsidR="00B912FE" w:rsidRPr="00DD61D3" w:rsidRDefault="00B912FE" w:rsidP="007B5528">
      <w:pPr>
        <w:pStyle w:val="Sombreadovistoso-nfasis31"/>
        <w:ind w:left="0"/>
        <w:jc w:val="both"/>
        <w:rPr>
          <w:rFonts w:hAnsi="Times New Roman" w:cs="Times New Roman"/>
          <w:color w:val="000000" w:themeColor="text1"/>
        </w:rPr>
      </w:pPr>
      <w:r w:rsidRPr="00DD61D3">
        <w:rPr>
          <w:rFonts w:hAnsi="Times New Roman" w:cs="Times New Roman"/>
          <w:color w:val="000000" w:themeColor="text1"/>
        </w:rPr>
        <w:t>El tres de noviembre de 2010</w:t>
      </w:r>
      <w:r w:rsidR="00D25F38" w:rsidRPr="00DD61D3">
        <w:rPr>
          <w:rFonts w:hAnsi="Times New Roman" w:cs="Times New Roman"/>
          <w:color w:val="000000" w:themeColor="text1"/>
        </w:rPr>
        <w:t>,</w:t>
      </w:r>
      <w:r w:rsidR="00EC6AB1" w:rsidRPr="00DD61D3">
        <w:rPr>
          <w:rFonts w:hAnsi="Times New Roman" w:cs="Times New Roman"/>
          <w:color w:val="000000" w:themeColor="text1"/>
        </w:rPr>
        <w:t xml:space="preserve"> mientras</w:t>
      </w:r>
      <w:r w:rsidRPr="00DD61D3">
        <w:rPr>
          <w:rFonts w:hAnsi="Times New Roman" w:cs="Times New Roman"/>
          <w:color w:val="000000" w:themeColor="text1"/>
        </w:rPr>
        <w:t xml:space="preserve"> G</w:t>
      </w:r>
      <w:r w:rsidR="00D87F8E" w:rsidRPr="00DD61D3">
        <w:rPr>
          <w:rFonts w:hAnsi="Times New Roman" w:cs="Times New Roman"/>
          <w:color w:val="000000" w:themeColor="text1"/>
        </w:rPr>
        <w:t>abriel</w:t>
      </w:r>
      <w:r w:rsidRPr="00DD61D3">
        <w:rPr>
          <w:rFonts w:hAnsi="Times New Roman" w:cs="Times New Roman"/>
          <w:color w:val="000000" w:themeColor="text1"/>
        </w:rPr>
        <w:t xml:space="preserve"> A</w:t>
      </w:r>
      <w:r w:rsidR="00A3341F" w:rsidRPr="00DD61D3">
        <w:rPr>
          <w:rFonts w:hAnsi="Times New Roman" w:cs="Times New Roman"/>
          <w:color w:val="000000" w:themeColor="text1"/>
        </w:rPr>
        <w:t xml:space="preserve">ristizabal </w:t>
      </w:r>
      <w:r w:rsidR="00BE3FD7" w:rsidRPr="00DD61D3">
        <w:rPr>
          <w:rFonts w:hAnsi="Times New Roman" w:cs="Times New Roman"/>
          <w:color w:val="000000" w:themeColor="text1"/>
        </w:rPr>
        <w:t>Díaz conducía</w:t>
      </w:r>
      <w:r w:rsidR="00284BBB" w:rsidRPr="00DD61D3">
        <w:rPr>
          <w:rFonts w:hAnsi="Times New Roman" w:cs="Times New Roman"/>
          <w:color w:val="000000" w:themeColor="text1"/>
        </w:rPr>
        <w:t xml:space="preserve"> el</w:t>
      </w:r>
      <w:r w:rsidR="00BE10CC" w:rsidRPr="00DD61D3">
        <w:rPr>
          <w:rFonts w:hAnsi="Times New Roman" w:cs="Times New Roman"/>
          <w:color w:val="000000" w:themeColor="text1"/>
        </w:rPr>
        <w:t xml:space="preserve"> camión</w:t>
      </w:r>
      <w:r w:rsidR="00284BBB" w:rsidRPr="00DD61D3">
        <w:rPr>
          <w:rFonts w:hAnsi="Times New Roman" w:cs="Times New Roman"/>
          <w:color w:val="000000" w:themeColor="text1"/>
        </w:rPr>
        <w:t xml:space="preserve"> con placas TTG 689</w:t>
      </w:r>
      <w:r w:rsidRPr="00DD61D3">
        <w:rPr>
          <w:rFonts w:hAnsi="Times New Roman" w:cs="Times New Roman"/>
          <w:color w:val="000000" w:themeColor="text1"/>
        </w:rPr>
        <w:t>, se detuvo</w:t>
      </w:r>
      <w:r w:rsidR="00EC6AB1" w:rsidRPr="00DD61D3">
        <w:rPr>
          <w:rFonts w:hAnsi="Times New Roman" w:cs="Times New Roman"/>
          <w:color w:val="000000" w:themeColor="text1"/>
        </w:rPr>
        <w:t xml:space="preserve"> a</w:t>
      </w:r>
      <w:r w:rsidRPr="00DD61D3">
        <w:rPr>
          <w:rFonts w:hAnsi="Times New Roman" w:cs="Times New Roman"/>
          <w:color w:val="000000" w:themeColor="text1"/>
        </w:rPr>
        <w:t xml:space="preserve"> recoger </w:t>
      </w:r>
      <w:r w:rsidR="00BE10CC" w:rsidRPr="00DD61D3">
        <w:rPr>
          <w:rFonts w:hAnsi="Times New Roman" w:cs="Times New Roman"/>
          <w:color w:val="000000" w:themeColor="text1"/>
        </w:rPr>
        <w:t xml:space="preserve">a </w:t>
      </w:r>
      <w:r w:rsidRPr="00DD61D3">
        <w:rPr>
          <w:rFonts w:hAnsi="Times New Roman" w:cs="Times New Roman"/>
          <w:color w:val="000000" w:themeColor="text1"/>
        </w:rPr>
        <w:t>algunos niños</w:t>
      </w:r>
      <w:r w:rsidR="00300C47" w:rsidRPr="00DD61D3">
        <w:rPr>
          <w:rFonts w:hAnsi="Times New Roman" w:cs="Times New Roman"/>
          <w:color w:val="000000" w:themeColor="text1"/>
        </w:rPr>
        <w:t xml:space="preserve"> y niñas</w:t>
      </w:r>
      <w:r w:rsidRPr="00DD61D3">
        <w:rPr>
          <w:rFonts w:hAnsi="Times New Roman" w:cs="Times New Roman"/>
          <w:color w:val="000000" w:themeColor="text1"/>
        </w:rPr>
        <w:t xml:space="preserve"> que se encontraban en la </w:t>
      </w:r>
      <w:r w:rsidR="005A584F" w:rsidRPr="00DD61D3">
        <w:rPr>
          <w:rFonts w:hAnsi="Times New Roman" w:cs="Times New Roman"/>
          <w:color w:val="000000" w:themeColor="text1"/>
        </w:rPr>
        <w:t xml:space="preserve">zona rural que atraviesa la </w:t>
      </w:r>
      <w:r w:rsidRPr="00DD61D3">
        <w:rPr>
          <w:rFonts w:hAnsi="Times New Roman" w:cs="Times New Roman"/>
          <w:color w:val="000000" w:themeColor="text1"/>
        </w:rPr>
        <w:t>vía</w:t>
      </w:r>
      <w:r w:rsidR="00D368D2" w:rsidRPr="00DD61D3">
        <w:rPr>
          <w:rFonts w:hAnsi="Times New Roman" w:cs="Times New Roman"/>
          <w:color w:val="000000" w:themeColor="text1"/>
        </w:rPr>
        <w:t xml:space="preserve"> Santa Rosa de Osos- Carolina del Príncipe, sobre las 8:45 am</w:t>
      </w:r>
      <w:r w:rsidRPr="00DD61D3">
        <w:rPr>
          <w:rFonts w:hAnsi="Times New Roman" w:cs="Times New Roman"/>
          <w:color w:val="000000" w:themeColor="text1"/>
        </w:rPr>
        <w:t>. Las niñas viajaron al interior del vehículo y los niños</w:t>
      </w:r>
      <w:r w:rsidR="00C73278" w:rsidRPr="00DD61D3">
        <w:rPr>
          <w:rFonts w:hAnsi="Times New Roman" w:cs="Times New Roman"/>
          <w:color w:val="000000" w:themeColor="text1"/>
        </w:rPr>
        <w:t>,</w:t>
      </w:r>
      <w:r w:rsidRPr="00DD61D3">
        <w:rPr>
          <w:rFonts w:hAnsi="Times New Roman" w:cs="Times New Roman"/>
          <w:color w:val="000000" w:themeColor="text1"/>
        </w:rPr>
        <w:t xml:space="preserve"> </w:t>
      </w:r>
      <w:r w:rsidR="00971065" w:rsidRPr="00DD61D3">
        <w:rPr>
          <w:rFonts w:hAnsi="Times New Roman" w:cs="Times New Roman"/>
          <w:color w:val="000000" w:themeColor="text1"/>
        </w:rPr>
        <w:t xml:space="preserve">entre ellos </w:t>
      </w:r>
      <w:r w:rsidR="00B01B8A" w:rsidRPr="00DD61D3">
        <w:rPr>
          <w:rFonts w:hAnsi="Times New Roman" w:cs="Times New Roman"/>
          <w:color w:val="000000" w:themeColor="text1"/>
        </w:rPr>
        <w:t>Mariano de Jesús Gutiérrez Mesa</w:t>
      </w:r>
      <w:r w:rsidR="003F0C3F" w:rsidRPr="00DD61D3">
        <w:rPr>
          <w:rFonts w:hAnsi="Times New Roman" w:cs="Times New Roman"/>
          <w:color w:val="000000" w:themeColor="text1"/>
        </w:rPr>
        <w:t>,</w:t>
      </w:r>
      <w:r w:rsidRPr="00DD61D3">
        <w:rPr>
          <w:rFonts w:hAnsi="Times New Roman" w:cs="Times New Roman"/>
          <w:color w:val="000000" w:themeColor="text1"/>
        </w:rPr>
        <w:t xml:space="preserve"> de ocho </w:t>
      </w:r>
      <w:r w:rsidR="00D60B20" w:rsidRPr="00DD61D3">
        <w:rPr>
          <w:rFonts w:hAnsi="Times New Roman" w:cs="Times New Roman"/>
          <w:color w:val="000000" w:themeColor="text1"/>
        </w:rPr>
        <w:t>años</w:t>
      </w:r>
      <w:r w:rsidR="003F0C3F" w:rsidRPr="00DD61D3">
        <w:rPr>
          <w:rFonts w:hAnsi="Times New Roman" w:cs="Times New Roman"/>
          <w:color w:val="000000" w:themeColor="text1"/>
        </w:rPr>
        <w:t>,</w:t>
      </w:r>
      <w:r w:rsidRPr="00DD61D3">
        <w:rPr>
          <w:rFonts w:hAnsi="Times New Roman" w:cs="Times New Roman"/>
          <w:color w:val="000000" w:themeColor="text1"/>
        </w:rPr>
        <w:t xml:space="preserve"> </w:t>
      </w:r>
      <w:r w:rsidR="00C73278" w:rsidRPr="00DD61D3">
        <w:rPr>
          <w:rFonts w:hAnsi="Times New Roman" w:cs="Times New Roman"/>
          <w:color w:val="000000" w:themeColor="text1"/>
        </w:rPr>
        <w:t xml:space="preserve">se ubicaron </w:t>
      </w:r>
      <w:r w:rsidRPr="00DD61D3">
        <w:rPr>
          <w:rFonts w:hAnsi="Times New Roman" w:cs="Times New Roman"/>
          <w:color w:val="000000" w:themeColor="text1"/>
        </w:rPr>
        <w:t>en la parte exterior</w:t>
      </w:r>
      <w:r w:rsidR="00C73278" w:rsidRPr="00DD61D3">
        <w:rPr>
          <w:rFonts w:hAnsi="Times New Roman" w:cs="Times New Roman"/>
          <w:color w:val="000000" w:themeColor="text1"/>
        </w:rPr>
        <w:t xml:space="preserve"> del mismo;</w:t>
      </w:r>
      <w:r w:rsidRPr="00DD61D3">
        <w:rPr>
          <w:rFonts w:hAnsi="Times New Roman" w:cs="Times New Roman"/>
          <w:color w:val="000000" w:themeColor="text1"/>
        </w:rPr>
        <w:t xml:space="preserve"> sin embargo</w:t>
      </w:r>
      <w:r w:rsidR="00C73278" w:rsidRPr="00DD61D3">
        <w:rPr>
          <w:rFonts w:hAnsi="Times New Roman" w:cs="Times New Roman"/>
          <w:color w:val="000000" w:themeColor="text1"/>
        </w:rPr>
        <w:t>,</w:t>
      </w:r>
      <w:r w:rsidR="00300C47" w:rsidRPr="00DD61D3">
        <w:rPr>
          <w:rFonts w:hAnsi="Times New Roman" w:cs="Times New Roman"/>
          <w:color w:val="000000" w:themeColor="text1"/>
        </w:rPr>
        <w:t xml:space="preserve"> Mariano</w:t>
      </w:r>
      <w:r w:rsidR="00D60B20" w:rsidRPr="00DD61D3">
        <w:rPr>
          <w:rFonts w:hAnsi="Times New Roman" w:cs="Times New Roman"/>
          <w:color w:val="000000" w:themeColor="text1"/>
        </w:rPr>
        <w:t xml:space="preserve">, a diferencia de los otros, </w:t>
      </w:r>
      <w:r w:rsidRPr="00DD61D3">
        <w:rPr>
          <w:rFonts w:hAnsi="Times New Roman" w:cs="Times New Roman"/>
          <w:color w:val="000000" w:themeColor="text1"/>
        </w:rPr>
        <w:t>no logr</w:t>
      </w:r>
      <w:r w:rsidR="00DD14F3" w:rsidRPr="00DD61D3">
        <w:rPr>
          <w:rFonts w:hAnsi="Times New Roman" w:cs="Times New Roman"/>
          <w:color w:val="000000" w:themeColor="text1"/>
        </w:rPr>
        <w:t>ó</w:t>
      </w:r>
      <w:r w:rsidRPr="00DD61D3">
        <w:rPr>
          <w:rFonts w:hAnsi="Times New Roman" w:cs="Times New Roman"/>
          <w:color w:val="000000" w:themeColor="text1"/>
        </w:rPr>
        <w:t xml:space="preserve"> </w:t>
      </w:r>
      <w:r w:rsidR="00D60B20" w:rsidRPr="00DD61D3">
        <w:rPr>
          <w:rFonts w:hAnsi="Times New Roman" w:cs="Times New Roman"/>
          <w:color w:val="000000" w:themeColor="text1"/>
        </w:rPr>
        <w:t xml:space="preserve">mantener su cuerpo sostenido a la estructura exterior, al caer </w:t>
      </w:r>
      <w:r w:rsidRPr="00DD61D3">
        <w:rPr>
          <w:rFonts w:hAnsi="Times New Roman" w:cs="Times New Roman"/>
          <w:color w:val="000000" w:themeColor="text1"/>
        </w:rPr>
        <w:t>fue arro</w:t>
      </w:r>
      <w:r w:rsidR="00EC6AB1" w:rsidRPr="00DD61D3">
        <w:rPr>
          <w:rFonts w:hAnsi="Times New Roman" w:cs="Times New Roman"/>
          <w:color w:val="000000" w:themeColor="text1"/>
        </w:rPr>
        <w:t>ll</w:t>
      </w:r>
      <w:r w:rsidRPr="00DD61D3">
        <w:rPr>
          <w:rFonts w:hAnsi="Times New Roman" w:cs="Times New Roman"/>
          <w:color w:val="000000" w:themeColor="text1"/>
        </w:rPr>
        <w:t xml:space="preserve">ado </w:t>
      </w:r>
      <w:r w:rsidR="00C73278" w:rsidRPr="00DD61D3">
        <w:rPr>
          <w:rFonts w:hAnsi="Times New Roman" w:cs="Times New Roman"/>
          <w:color w:val="000000" w:themeColor="text1"/>
        </w:rPr>
        <w:t xml:space="preserve">por </w:t>
      </w:r>
      <w:r w:rsidR="00D60B20" w:rsidRPr="00DD61D3">
        <w:rPr>
          <w:rFonts w:hAnsi="Times New Roman" w:cs="Times New Roman"/>
          <w:color w:val="000000" w:themeColor="text1"/>
        </w:rPr>
        <w:t>el mismo vehículo y</w:t>
      </w:r>
      <w:r w:rsidR="00C73278" w:rsidRPr="00DD61D3">
        <w:rPr>
          <w:rFonts w:hAnsi="Times New Roman" w:cs="Times New Roman"/>
          <w:color w:val="000000" w:themeColor="text1"/>
        </w:rPr>
        <w:t xml:space="preserve"> </w:t>
      </w:r>
      <w:r w:rsidR="006E087E" w:rsidRPr="00DD61D3">
        <w:rPr>
          <w:rFonts w:hAnsi="Times New Roman" w:cs="Times New Roman"/>
          <w:color w:val="000000" w:themeColor="text1"/>
        </w:rPr>
        <w:t>perdió</w:t>
      </w:r>
      <w:r w:rsidR="00BE10CC" w:rsidRPr="00DD61D3">
        <w:rPr>
          <w:rFonts w:hAnsi="Times New Roman" w:cs="Times New Roman"/>
          <w:color w:val="000000" w:themeColor="text1"/>
        </w:rPr>
        <w:t xml:space="preserve"> </w:t>
      </w:r>
      <w:r w:rsidR="00C73278" w:rsidRPr="00DD61D3">
        <w:rPr>
          <w:rFonts w:hAnsi="Times New Roman" w:cs="Times New Roman"/>
          <w:color w:val="000000" w:themeColor="text1"/>
        </w:rPr>
        <w:t>su vida</w:t>
      </w:r>
      <w:r w:rsidRPr="00DD61D3">
        <w:rPr>
          <w:rFonts w:hAnsi="Times New Roman" w:cs="Times New Roman"/>
          <w:color w:val="000000" w:themeColor="text1"/>
        </w:rPr>
        <w:t>.</w:t>
      </w:r>
    </w:p>
    <w:p w14:paraId="0E7EA77C" w14:textId="77777777" w:rsidR="00047526" w:rsidRPr="00DD61D3" w:rsidRDefault="00047526" w:rsidP="007B5528">
      <w:pPr>
        <w:pStyle w:val="Sombreadovistoso-nfasis31"/>
        <w:ind w:left="1418"/>
        <w:jc w:val="both"/>
        <w:rPr>
          <w:rFonts w:hAnsi="Times New Roman" w:cs="Times New Roman"/>
          <w:color w:val="000000" w:themeColor="text1"/>
        </w:rPr>
      </w:pPr>
    </w:p>
    <w:p w14:paraId="6CC67D14" w14:textId="6BDFF011" w:rsidR="00D60B20" w:rsidRPr="00DD61D3" w:rsidRDefault="00EA1626" w:rsidP="007B5528">
      <w:pPr>
        <w:pStyle w:val="Sombreadovistoso-nfasis31"/>
        <w:ind w:left="0"/>
        <w:jc w:val="both"/>
        <w:rPr>
          <w:rFonts w:hAnsi="Times New Roman" w:cs="Times New Roman"/>
          <w:color w:val="000000" w:themeColor="text1"/>
        </w:rPr>
      </w:pPr>
      <w:r w:rsidRPr="00DD61D3">
        <w:rPr>
          <w:rFonts w:hAnsi="Times New Roman" w:cs="Times New Roman"/>
          <w:color w:val="000000" w:themeColor="text1"/>
        </w:rPr>
        <w:t>El</w:t>
      </w:r>
      <w:r w:rsidR="00D60B20" w:rsidRPr="00DD61D3">
        <w:rPr>
          <w:rFonts w:hAnsi="Times New Roman" w:cs="Times New Roman"/>
          <w:color w:val="000000" w:themeColor="text1"/>
        </w:rPr>
        <w:t xml:space="preserve"> camión</w:t>
      </w:r>
      <w:r w:rsidR="00284BBB" w:rsidRPr="00DD61D3">
        <w:rPr>
          <w:rFonts w:hAnsi="Times New Roman" w:cs="Times New Roman"/>
          <w:color w:val="000000" w:themeColor="text1"/>
        </w:rPr>
        <w:t xml:space="preserve"> de placas TTG 689</w:t>
      </w:r>
      <w:r w:rsidR="00204CE3" w:rsidRPr="00DD61D3">
        <w:rPr>
          <w:rFonts w:hAnsi="Times New Roman" w:cs="Times New Roman"/>
          <w:color w:val="000000" w:themeColor="text1"/>
        </w:rPr>
        <w:t xml:space="preserve">, </w:t>
      </w:r>
      <w:r w:rsidR="00EC6AB1" w:rsidRPr="00DD61D3">
        <w:rPr>
          <w:rFonts w:hAnsi="Times New Roman" w:cs="Times New Roman"/>
          <w:color w:val="000000" w:themeColor="text1"/>
        </w:rPr>
        <w:t>con</w:t>
      </w:r>
      <w:r w:rsidR="00204CE3" w:rsidRPr="00DD61D3">
        <w:rPr>
          <w:rFonts w:hAnsi="Times New Roman" w:cs="Times New Roman"/>
          <w:color w:val="000000" w:themeColor="text1"/>
        </w:rPr>
        <w:t xml:space="preserve"> el que se </w:t>
      </w:r>
      <w:r w:rsidR="008F13B7" w:rsidRPr="00DD61D3">
        <w:rPr>
          <w:rFonts w:hAnsi="Times New Roman" w:cs="Times New Roman"/>
          <w:color w:val="000000" w:themeColor="text1"/>
        </w:rPr>
        <w:t>causó</w:t>
      </w:r>
      <w:r w:rsidR="00204CE3" w:rsidRPr="00DD61D3">
        <w:rPr>
          <w:rFonts w:hAnsi="Times New Roman" w:cs="Times New Roman"/>
          <w:color w:val="000000" w:themeColor="text1"/>
        </w:rPr>
        <w:t xml:space="preserve"> el accidente</w:t>
      </w:r>
      <w:r w:rsidR="00BD7BDD" w:rsidRPr="00DD61D3">
        <w:rPr>
          <w:rFonts w:hAnsi="Times New Roman" w:cs="Times New Roman"/>
          <w:color w:val="000000" w:themeColor="text1"/>
        </w:rPr>
        <w:t>,</w:t>
      </w:r>
      <w:r w:rsidR="00441F25" w:rsidRPr="00DD61D3">
        <w:rPr>
          <w:rFonts w:hAnsi="Times New Roman" w:cs="Times New Roman"/>
          <w:color w:val="000000" w:themeColor="text1"/>
        </w:rPr>
        <w:t xml:space="preserve"> </w:t>
      </w:r>
      <w:r w:rsidR="00284BBB" w:rsidRPr="00DD61D3">
        <w:rPr>
          <w:rFonts w:hAnsi="Times New Roman" w:cs="Times New Roman"/>
          <w:color w:val="000000" w:themeColor="text1"/>
        </w:rPr>
        <w:t xml:space="preserve">era objeto del contrato de arrendamiento financiero entre Leasing </w:t>
      </w:r>
      <w:r w:rsidRPr="00DD61D3">
        <w:rPr>
          <w:rFonts w:hAnsi="Times New Roman" w:cs="Times New Roman"/>
          <w:color w:val="000000" w:themeColor="text1"/>
        </w:rPr>
        <w:t>Bancolombia</w:t>
      </w:r>
      <w:r w:rsidR="00284BBB" w:rsidRPr="00DD61D3">
        <w:rPr>
          <w:rFonts w:hAnsi="Times New Roman" w:cs="Times New Roman"/>
          <w:color w:val="000000" w:themeColor="text1"/>
        </w:rPr>
        <w:t xml:space="preserve"> S.A. </w:t>
      </w:r>
      <w:r w:rsidRPr="00DD61D3">
        <w:rPr>
          <w:rFonts w:hAnsi="Times New Roman" w:cs="Times New Roman"/>
          <w:color w:val="000000" w:themeColor="text1"/>
        </w:rPr>
        <w:t>y</w:t>
      </w:r>
      <w:r w:rsidR="004A4EEF" w:rsidRPr="00DD61D3">
        <w:rPr>
          <w:rFonts w:hAnsi="Times New Roman" w:cs="Times New Roman"/>
          <w:color w:val="000000" w:themeColor="text1"/>
        </w:rPr>
        <w:t xml:space="preserve"> el locatario el s</w:t>
      </w:r>
      <w:r w:rsidR="00204CE3" w:rsidRPr="00DD61D3">
        <w:rPr>
          <w:rFonts w:hAnsi="Times New Roman" w:cs="Times New Roman"/>
          <w:color w:val="000000" w:themeColor="text1"/>
        </w:rPr>
        <w:t xml:space="preserve">eñor Rodrigo Zapata, de acuerdo </w:t>
      </w:r>
      <w:r w:rsidR="00327DAC" w:rsidRPr="00DD61D3">
        <w:rPr>
          <w:rFonts w:hAnsi="Times New Roman" w:cs="Times New Roman"/>
          <w:color w:val="000000" w:themeColor="text1"/>
        </w:rPr>
        <w:t>con</w:t>
      </w:r>
      <w:r w:rsidR="00204CE3" w:rsidRPr="00DD61D3">
        <w:rPr>
          <w:rFonts w:hAnsi="Times New Roman" w:cs="Times New Roman"/>
          <w:color w:val="000000" w:themeColor="text1"/>
        </w:rPr>
        <w:t xml:space="preserve"> la tarjeta de propiedad del vehículo</w:t>
      </w:r>
      <w:r w:rsidR="00275295" w:rsidRPr="00DD61D3">
        <w:rPr>
          <w:rFonts w:hAnsi="Times New Roman" w:cs="Times New Roman"/>
          <w:color w:val="000000" w:themeColor="text1"/>
        </w:rPr>
        <w:t xml:space="preserve"> que reposa en el expediente.</w:t>
      </w:r>
      <w:r w:rsidR="00204CE3" w:rsidRPr="00DD61D3">
        <w:rPr>
          <w:rStyle w:val="Rimandonotaapidipagina"/>
          <w:rFonts w:hAnsi="Times New Roman" w:cs="Times New Roman"/>
          <w:color w:val="000000" w:themeColor="text1"/>
        </w:rPr>
        <w:footnoteReference w:id="2"/>
      </w:r>
    </w:p>
    <w:p w14:paraId="6CF01D98" w14:textId="68EC37C5" w:rsidR="005A584F" w:rsidRPr="00DD61D3" w:rsidRDefault="000A5927" w:rsidP="007B5528">
      <w:pPr>
        <w:pStyle w:val="Sombreadovistoso-nfasis31"/>
        <w:ind w:left="0"/>
        <w:jc w:val="both"/>
        <w:rPr>
          <w:rFonts w:hAnsi="Times New Roman" w:cs="Times New Roman"/>
          <w:color w:val="000000" w:themeColor="text1"/>
        </w:rPr>
      </w:pPr>
      <w:r w:rsidRPr="00DD61D3">
        <w:rPr>
          <w:rFonts w:hAnsi="Times New Roman" w:cs="Times New Roman"/>
          <w:color w:val="000000" w:themeColor="text1"/>
        </w:rPr>
        <w:t xml:space="preserve"> </w:t>
      </w:r>
    </w:p>
    <w:p w14:paraId="34FDBFAC" w14:textId="77777777" w:rsidR="00C13B50" w:rsidRPr="00DD61D3" w:rsidRDefault="000C64EF" w:rsidP="007B5528">
      <w:pPr>
        <w:jc w:val="both"/>
        <w:rPr>
          <w:color w:val="000000" w:themeColor="text1"/>
          <w:sz w:val="28"/>
          <w:szCs w:val="28"/>
          <w:lang w:eastAsia="es-ES"/>
        </w:rPr>
      </w:pPr>
      <w:r w:rsidRPr="00DD61D3">
        <w:rPr>
          <w:color w:val="000000" w:themeColor="text1"/>
          <w:sz w:val="28"/>
          <w:szCs w:val="28"/>
          <w:lang w:eastAsia="es-ES"/>
        </w:rPr>
        <w:t xml:space="preserve">La accionante </w:t>
      </w:r>
      <w:r w:rsidR="003E6C48" w:rsidRPr="00DD61D3">
        <w:rPr>
          <w:color w:val="000000" w:themeColor="text1"/>
          <w:sz w:val="28"/>
          <w:szCs w:val="28"/>
          <w:lang w:eastAsia="es-ES"/>
        </w:rPr>
        <w:t>sostiene que</w:t>
      </w:r>
      <w:r w:rsidR="005A584F" w:rsidRPr="00DD61D3">
        <w:rPr>
          <w:color w:val="000000" w:themeColor="text1"/>
          <w:sz w:val="28"/>
          <w:szCs w:val="28"/>
          <w:lang w:eastAsia="es-ES"/>
        </w:rPr>
        <w:t xml:space="preserve"> no posee los recursos económicos suficientes </w:t>
      </w:r>
      <w:r w:rsidR="003E1DC0" w:rsidRPr="00DD61D3">
        <w:rPr>
          <w:color w:val="000000" w:themeColor="text1"/>
          <w:sz w:val="28"/>
          <w:szCs w:val="28"/>
          <w:lang w:eastAsia="es-ES"/>
        </w:rPr>
        <w:t xml:space="preserve">para </w:t>
      </w:r>
      <w:r w:rsidR="00E17927" w:rsidRPr="00DD61D3">
        <w:rPr>
          <w:color w:val="000000" w:themeColor="text1"/>
          <w:sz w:val="28"/>
          <w:szCs w:val="28"/>
          <w:lang w:eastAsia="es-ES"/>
        </w:rPr>
        <w:t>cubrir los costos de los desplazamientos</w:t>
      </w:r>
      <w:r w:rsidR="006C19E6" w:rsidRPr="00DD61D3">
        <w:rPr>
          <w:color w:val="000000" w:themeColor="text1"/>
          <w:sz w:val="28"/>
          <w:szCs w:val="28"/>
          <w:lang w:eastAsia="es-ES"/>
        </w:rPr>
        <w:t xml:space="preserve"> hasta el casco urbano de</w:t>
      </w:r>
    </w:p>
    <w:p w14:paraId="1FE2D518" w14:textId="05AEFB63" w:rsidR="0076436D" w:rsidRPr="00DD61D3" w:rsidRDefault="006C19E6" w:rsidP="007B5528">
      <w:pPr>
        <w:jc w:val="both"/>
        <w:rPr>
          <w:color w:val="000000" w:themeColor="text1"/>
          <w:sz w:val="28"/>
          <w:szCs w:val="28"/>
          <w:lang w:eastAsia="es-ES"/>
        </w:rPr>
      </w:pPr>
      <w:r w:rsidRPr="00DD61D3">
        <w:rPr>
          <w:color w:val="000000" w:themeColor="text1"/>
          <w:sz w:val="28"/>
          <w:szCs w:val="28"/>
          <w:lang w:eastAsia="es-ES"/>
        </w:rPr>
        <w:t>Santa Rosa de Osos porque vive</w:t>
      </w:r>
      <w:r w:rsidR="00E17927" w:rsidRPr="00DD61D3">
        <w:rPr>
          <w:color w:val="000000" w:themeColor="text1"/>
          <w:sz w:val="28"/>
          <w:szCs w:val="28"/>
          <w:lang w:eastAsia="es-ES"/>
        </w:rPr>
        <w:t xml:space="preserve"> </w:t>
      </w:r>
      <w:r w:rsidR="00C13B50" w:rsidRPr="00DD61D3">
        <w:rPr>
          <w:color w:val="000000" w:themeColor="text1"/>
          <w:sz w:val="28"/>
          <w:szCs w:val="28"/>
          <w:lang w:eastAsia="es-ES"/>
        </w:rPr>
        <w:t xml:space="preserve">en la </w:t>
      </w:r>
      <w:r w:rsidR="00C13B50" w:rsidRPr="00DD61D3">
        <w:rPr>
          <w:bCs/>
          <w:color w:val="000000" w:themeColor="text1"/>
          <w:sz w:val="28"/>
          <w:szCs w:val="28"/>
        </w:rPr>
        <w:t>Vereda Mina Vieja, finca el Galán del municipio de Santa Rosa de Osos</w:t>
      </w:r>
      <w:r w:rsidRPr="00DD61D3">
        <w:rPr>
          <w:color w:val="000000" w:themeColor="text1"/>
          <w:sz w:val="28"/>
          <w:szCs w:val="28"/>
          <w:lang w:eastAsia="es-ES"/>
        </w:rPr>
        <w:t>, que no cuenta con transporte intervederal. El padre de Mariano y esposo</w:t>
      </w:r>
      <w:r w:rsidR="009132FB" w:rsidRPr="00DD61D3">
        <w:rPr>
          <w:color w:val="000000" w:themeColor="text1"/>
          <w:sz w:val="28"/>
          <w:szCs w:val="28"/>
          <w:lang w:eastAsia="es-ES"/>
        </w:rPr>
        <w:t xml:space="preserve"> de la accionante</w:t>
      </w:r>
      <w:r w:rsidRPr="00DD61D3">
        <w:rPr>
          <w:color w:val="000000" w:themeColor="text1"/>
          <w:sz w:val="28"/>
          <w:szCs w:val="28"/>
          <w:lang w:eastAsia="es-ES"/>
        </w:rPr>
        <w:t xml:space="preserve"> es un señor de avanzada edad que también </w:t>
      </w:r>
      <w:r w:rsidR="009132FB" w:rsidRPr="00DD61D3">
        <w:rPr>
          <w:color w:val="000000" w:themeColor="text1"/>
          <w:sz w:val="28"/>
          <w:szCs w:val="28"/>
          <w:lang w:eastAsia="es-ES"/>
        </w:rPr>
        <w:t>está</w:t>
      </w:r>
      <w:r w:rsidRPr="00DD61D3">
        <w:rPr>
          <w:color w:val="000000" w:themeColor="text1"/>
          <w:sz w:val="28"/>
          <w:szCs w:val="28"/>
          <w:lang w:eastAsia="es-ES"/>
        </w:rPr>
        <w:t xml:space="preserve"> enfermo y no cuenta con empleo</w:t>
      </w:r>
      <w:r w:rsidR="00D60B20" w:rsidRPr="00DD61D3">
        <w:rPr>
          <w:color w:val="000000" w:themeColor="text1"/>
          <w:sz w:val="28"/>
          <w:szCs w:val="28"/>
          <w:lang w:eastAsia="es-ES"/>
        </w:rPr>
        <w:t>. S</w:t>
      </w:r>
      <w:r w:rsidR="007A0DD5" w:rsidRPr="00DD61D3">
        <w:rPr>
          <w:color w:val="000000" w:themeColor="text1"/>
          <w:sz w:val="28"/>
          <w:szCs w:val="28"/>
          <w:lang w:eastAsia="es-ES"/>
        </w:rPr>
        <w:t>egún la accionante la “</w:t>
      </w:r>
      <w:r w:rsidR="009132FB" w:rsidRPr="00DD61D3">
        <w:rPr>
          <w:color w:val="000000" w:themeColor="text1"/>
          <w:sz w:val="28"/>
          <w:szCs w:val="28"/>
          <w:lang w:eastAsia="es-ES"/>
        </w:rPr>
        <w:t>hija mayor de edad se encuentra en estado de gravidez y también</w:t>
      </w:r>
      <w:r w:rsidR="00275295" w:rsidRPr="00DD61D3">
        <w:rPr>
          <w:color w:val="000000" w:themeColor="text1"/>
          <w:sz w:val="28"/>
          <w:szCs w:val="28"/>
          <w:lang w:eastAsia="es-ES"/>
        </w:rPr>
        <w:t xml:space="preserve"> desempleada</w:t>
      </w:r>
      <w:r w:rsidR="00EE56D4" w:rsidRPr="00DD61D3">
        <w:rPr>
          <w:color w:val="000000" w:themeColor="text1"/>
          <w:sz w:val="28"/>
          <w:szCs w:val="28"/>
          <w:lang w:eastAsia="es-ES"/>
        </w:rPr>
        <w:t>”</w:t>
      </w:r>
      <w:r w:rsidR="009132FB" w:rsidRPr="00DD61D3">
        <w:rPr>
          <w:color w:val="000000" w:themeColor="text1"/>
          <w:sz w:val="28"/>
          <w:szCs w:val="28"/>
          <w:lang w:eastAsia="es-ES"/>
        </w:rPr>
        <w:t>. Además</w:t>
      </w:r>
      <w:r w:rsidR="00275295" w:rsidRPr="00DD61D3">
        <w:rPr>
          <w:color w:val="000000" w:themeColor="text1"/>
          <w:sz w:val="28"/>
          <w:szCs w:val="28"/>
          <w:lang w:eastAsia="es-ES"/>
        </w:rPr>
        <w:t>,</w:t>
      </w:r>
      <w:r w:rsidR="009132FB" w:rsidRPr="00DD61D3">
        <w:rPr>
          <w:color w:val="000000" w:themeColor="text1"/>
          <w:sz w:val="28"/>
          <w:szCs w:val="28"/>
          <w:lang w:eastAsia="es-ES"/>
        </w:rPr>
        <w:t xml:space="preserve"> sostiene que </w:t>
      </w:r>
      <w:r w:rsidR="00EE56D4" w:rsidRPr="00DD61D3">
        <w:rPr>
          <w:color w:val="000000" w:themeColor="text1"/>
          <w:sz w:val="28"/>
          <w:szCs w:val="28"/>
          <w:lang w:eastAsia="es-ES"/>
        </w:rPr>
        <w:t>no poseen dinero para pagar los desplazamientos hasta el casco urbano más cercano</w:t>
      </w:r>
      <w:r w:rsidR="007A0DD5" w:rsidRPr="00DD61D3">
        <w:rPr>
          <w:color w:val="000000" w:themeColor="text1"/>
          <w:sz w:val="28"/>
          <w:szCs w:val="28"/>
          <w:lang w:eastAsia="es-ES"/>
        </w:rPr>
        <w:t>, porque son personas de bajos</w:t>
      </w:r>
      <w:r w:rsidR="00EE56D4" w:rsidRPr="00DD61D3">
        <w:rPr>
          <w:color w:val="000000" w:themeColor="text1"/>
          <w:sz w:val="28"/>
          <w:szCs w:val="28"/>
          <w:lang w:eastAsia="es-ES"/>
        </w:rPr>
        <w:t xml:space="preserve"> </w:t>
      </w:r>
      <w:r w:rsidR="007A0DD5" w:rsidRPr="00DD61D3">
        <w:rPr>
          <w:color w:val="000000" w:themeColor="text1"/>
          <w:sz w:val="28"/>
          <w:szCs w:val="28"/>
          <w:lang w:eastAsia="es-ES"/>
        </w:rPr>
        <w:t xml:space="preserve">recursos que viven en el campo </w:t>
      </w:r>
      <w:r w:rsidR="009132FB" w:rsidRPr="00DD61D3">
        <w:rPr>
          <w:color w:val="000000" w:themeColor="text1"/>
          <w:sz w:val="28"/>
          <w:szCs w:val="28"/>
          <w:lang w:eastAsia="es-ES"/>
        </w:rPr>
        <w:t xml:space="preserve">y </w:t>
      </w:r>
      <w:r w:rsidR="007A0DD5" w:rsidRPr="00DD61D3">
        <w:rPr>
          <w:color w:val="000000" w:themeColor="text1"/>
          <w:sz w:val="28"/>
          <w:szCs w:val="28"/>
          <w:lang w:eastAsia="es-ES"/>
        </w:rPr>
        <w:t>“</w:t>
      </w:r>
      <w:r w:rsidR="009132FB" w:rsidRPr="00DD61D3">
        <w:rPr>
          <w:color w:val="000000" w:themeColor="text1"/>
          <w:sz w:val="28"/>
          <w:szCs w:val="28"/>
          <w:lang w:eastAsia="es-ES"/>
        </w:rPr>
        <w:t>por eso tuvieron que pedir prestado para inhumar los restos mortales de Mariano</w:t>
      </w:r>
      <w:r w:rsidR="007A0DD5" w:rsidRPr="00DD61D3">
        <w:rPr>
          <w:color w:val="000000" w:themeColor="text1"/>
          <w:sz w:val="28"/>
          <w:szCs w:val="28"/>
          <w:lang w:eastAsia="es-ES"/>
        </w:rPr>
        <w:t>”</w:t>
      </w:r>
      <w:r w:rsidR="009132FB" w:rsidRPr="00DD61D3">
        <w:rPr>
          <w:color w:val="000000" w:themeColor="text1"/>
          <w:sz w:val="28"/>
          <w:szCs w:val="28"/>
          <w:lang w:eastAsia="es-ES"/>
        </w:rPr>
        <w:t xml:space="preserve">. </w:t>
      </w:r>
    </w:p>
    <w:p w14:paraId="2DEAB30A" w14:textId="77777777" w:rsidR="005A584F" w:rsidRPr="00DD61D3" w:rsidRDefault="005A584F" w:rsidP="007B5528">
      <w:pPr>
        <w:rPr>
          <w:color w:val="000000" w:themeColor="text1"/>
          <w:sz w:val="28"/>
          <w:szCs w:val="28"/>
          <w:lang w:eastAsia="es-ES"/>
        </w:rPr>
      </w:pPr>
    </w:p>
    <w:p w14:paraId="38397D69" w14:textId="26119E0B" w:rsidR="003B14F9" w:rsidRPr="00DD61D3" w:rsidRDefault="00B912FE" w:rsidP="007B5528">
      <w:pPr>
        <w:pStyle w:val="Sombreadovistoso-nfasis31"/>
        <w:ind w:left="0"/>
        <w:jc w:val="both"/>
        <w:rPr>
          <w:rFonts w:hAnsi="Times New Roman" w:cs="Times New Roman"/>
          <w:color w:val="000000" w:themeColor="text1"/>
        </w:rPr>
      </w:pPr>
      <w:r w:rsidRPr="00DD61D3">
        <w:rPr>
          <w:rFonts w:hAnsi="Times New Roman" w:cs="Times New Roman"/>
          <w:color w:val="000000" w:themeColor="text1"/>
        </w:rPr>
        <w:t>El 23 de septiembre de 2013</w:t>
      </w:r>
      <w:r w:rsidR="00D25F38" w:rsidRPr="00DD61D3">
        <w:rPr>
          <w:rFonts w:hAnsi="Times New Roman" w:cs="Times New Roman"/>
          <w:color w:val="000000" w:themeColor="text1"/>
        </w:rPr>
        <w:t>,</w:t>
      </w:r>
      <w:r w:rsidRPr="00DD61D3">
        <w:rPr>
          <w:rFonts w:hAnsi="Times New Roman" w:cs="Times New Roman"/>
          <w:color w:val="000000" w:themeColor="text1"/>
        </w:rPr>
        <w:t xml:space="preserve"> l</w:t>
      </w:r>
      <w:r w:rsidR="00D60B20" w:rsidRPr="00DD61D3">
        <w:rPr>
          <w:rFonts w:hAnsi="Times New Roman" w:cs="Times New Roman"/>
          <w:color w:val="000000" w:themeColor="text1"/>
        </w:rPr>
        <w:t>os</w:t>
      </w:r>
      <w:r w:rsidRPr="00DD61D3">
        <w:rPr>
          <w:rFonts w:hAnsi="Times New Roman" w:cs="Times New Roman"/>
          <w:color w:val="000000" w:themeColor="text1"/>
        </w:rPr>
        <w:t xml:space="preserve"> apoderad</w:t>
      </w:r>
      <w:r w:rsidR="00D60B20" w:rsidRPr="00DD61D3">
        <w:rPr>
          <w:rFonts w:hAnsi="Times New Roman" w:cs="Times New Roman"/>
          <w:color w:val="000000" w:themeColor="text1"/>
        </w:rPr>
        <w:t>os</w:t>
      </w:r>
      <w:r w:rsidR="00071FFC" w:rsidRPr="00DD61D3">
        <w:rPr>
          <w:rFonts w:hAnsi="Times New Roman" w:cs="Times New Roman"/>
          <w:color w:val="000000" w:themeColor="text1"/>
        </w:rPr>
        <w:t xml:space="preserve"> de Mariano</w:t>
      </w:r>
      <w:r w:rsidR="00D60B20" w:rsidRPr="00DD61D3">
        <w:rPr>
          <w:rFonts w:hAnsi="Times New Roman" w:cs="Times New Roman"/>
          <w:color w:val="000000" w:themeColor="text1"/>
        </w:rPr>
        <w:t xml:space="preserve">, su padre, Miguel Ángel Gutiérrez, y madre, Mabel de Jesús Mesa Patiño </w:t>
      </w:r>
      <w:r w:rsidR="0032106F" w:rsidRPr="00DD61D3">
        <w:rPr>
          <w:rFonts w:hAnsi="Times New Roman" w:cs="Times New Roman"/>
          <w:color w:val="000000" w:themeColor="text1"/>
        </w:rPr>
        <w:t>present</w:t>
      </w:r>
      <w:r w:rsidR="00D60B20" w:rsidRPr="00DD61D3">
        <w:rPr>
          <w:rFonts w:hAnsi="Times New Roman" w:cs="Times New Roman"/>
          <w:color w:val="000000" w:themeColor="text1"/>
        </w:rPr>
        <w:t>aron</w:t>
      </w:r>
      <w:r w:rsidRPr="00DD61D3">
        <w:rPr>
          <w:rFonts w:hAnsi="Times New Roman" w:cs="Times New Roman"/>
          <w:color w:val="000000" w:themeColor="text1"/>
        </w:rPr>
        <w:t xml:space="preserve"> ante el </w:t>
      </w:r>
      <w:r w:rsidRPr="00DD61D3">
        <w:rPr>
          <w:rFonts w:hAnsi="Times New Roman" w:cs="Times New Roman"/>
          <w:color w:val="000000" w:themeColor="text1"/>
        </w:rPr>
        <w:lastRenderedPageBreak/>
        <w:t xml:space="preserve">Juez Promiscuo del </w:t>
      </w:r>
      <w:r w:rsidR="00283FDE" w:rsidRPr="00DD61D3">
        <w:rPr>
          <w:rFonts w:hAnsi="Times New Roman" w:cs="Times New Roman"/>
          <w:color w:val="000000" w:themeColor="text1"/>
        </w:rPr>
        <w:t>Circuito de Santa Rosa de Osos</w:t>
      </w:r>
      <w:r w:rsidR="00D60B20" w:rsidRPr="00DD61D3">
        <w:rPr>
          <w:rFonts w:hAnsi="Times New Roman" w:cs="Times New Roman"/>
          <w:color w:val="000000" w:themeColor="text1"/>
        </w:rPr>
        <w:t xml:space="preserve"> la</w:t>
      </w:r>
      <w:r w:rsidR="00283FDE" w:rsidRPr="00DD61D3">
        <w:rPr>
          <w:rFonts w:hAnsi="Times New Roman" w:cs="Times New Roman"/>
          <w:color w:val="000000" w:themeColor="text1"/>
        </w:rPr>
        <w:t xml:space="preserve"> </w:t>
      </w:r>
      <w:r w:rsidRPr="00DD61D3">
        <w:rPr>
          <w:rFonts w:hAnsi="Times New Roman" w:cs="Times New Roman"/>
          <w:color w:val="000000" w:themeColor="text1"/>
        </w:rPr>
        <w:t>demanda de responsabilidad civil extracontractual contra Leasing Bancolombia S.A</w:t>
      </w:r>
      <w:r w:rsidR="000E2868" w:rsidRPr="00DD61D3">
        <w:rPr>
          <w:rFonts w:hAnsi="Times New Roman" w:cs="Times New Roman"/>
          <w:color w:val="000000" w:themeColor="text1"/>
        </w:rPr>
        <w:t>. (en adelante “Leasing Bancolombia”)</w:t>
      </w:r>
      <w:r w:rsidRPr="00DD61D3">
        <w:rPr>
          <w:rFonts w:hAnsi="Times New Roman" w:cs="Times New Roman"/>
          <w:color w:val="000000" w:themeColor="text1"/>
        </w:rPr>
        <w:t xml:space="preserve"> </w:t>
      </w:r>
      <w:r w:rsidR="003F3F41" w:rsidRPr="00DD61D3">
        <w:rPr>
          <w:rFonts w:hAnsi="Times New Roman" w:cs="Times New Roman"/>
          <w:color w:val="000000" w:themeColor="text1"/>
        </w:rPr>
        <w:t xml:space="preserve">en calidad de </w:t>
      </w:r>
      <w:r w:rsidR="001145AE" w:rsidRPr="00DD61D3">
        <w:rPr>
          <w:rFonts w:hAnsi="Times New Roman" w:cs="Times New Roman"/>
          <w:color w:val="000000" w:themeColor="text1"/>
        </w:rPr>
        <w:t xml:space="preserve">propietario del vehículo con el que </w:t>
      </w:r>
      <w:r w:rsidR="001B3912" w:rsidRPr="00DD61D3">
        <w:rPr>
          <w:rFonts w:hAnsi="Times New Roman" w:cs="Times New Roman"/>
          <w:color w:val="000000" w:themeColor="text1"/>
        </w:rPr>
        <w:t>ocurrió</w:t>
      </w:r>
      <w:r w:rsidR="001145AE" w:rsidRPr="00DD61D3">
        <w:rPr>
          <w:rFonts w:hAnsi="Times New Roman" w:cs="Times New Roman"/>
          <w:color w:val="000000" w:themeColor="text1"/>
        </w:rPr>
        <w:t xml:space="preserve"> el siniestro </w:t>
      </w:r>
      <w:r w:rsidRPr="00DD61D3">
        <w:rPr>
          <w:rFonts w:hAnsi="Times New Roman" w:cs="Times New Roman"/>
          <w:color w:val="000000" w:themeColor="text1"/>
        </w:rPr>
        <w:t>y</w:t>
      </w:r>
      <w:r w:rsidR="004A4EEF" w:rsidRPr="00DD61D3">
        <w:rPr>
          <w:rFonts w:hAnsi="Times New Roman" w:cs="Times New Roman"/>
          <w:color w:val="000000" w:themeColor="text1"/>
        </w:rPr>
        <w:t xml:space="preserve"> contra la empresa de transporte</w:t>
      </w:r>
      <w:r w:rsidRPr="00DD61D3">
        <w:rPr>
          <w:rFonts w:hAnsi="Times New Roman" w:cs="Times New Roman"/>
          <w:color w:val="000000" w:themeColor="text1"/>
        </w:rPr>
        <w:t xml:space="preserve"> Tanques y Camiones S.A</w:t>
      </w:r>
      <w:r w:rsidR="00B01B8A" w:rsidRPr="00DD61D3">
        <w:rPr>
          <w:rFonts w:hAnsi="Times New Roman" w:cs="Times New Roman"/>
          <w:color w:val="000000" w:themeColor="text1"/>
        </w:rPr>
        <w:t>.</w:t>
      </w:r>
      <w:r w:rsidR="005A584F" w:rsidRPr="00DD61D3">
        <w:rPr>
          <w:rFonts w:hAnsi="Times New Roman" w:cs="Times New Roman"/>
          <w:color w:val="000000" w:themeColor="text1"/>
        </w:rPr>
        <w:t xml:space="preserve">, </w:t>
      </w:r>
      <w:r w:rsidR="004A4EEF" w:rsidRPr="00DD61D3">
        <w:rPr>
          <w:rFonts w:hAnsi="Times New Roman" w:cs="Times New Roman"/>
          <w:color w:val="000000" w:themeColor="text1"/>
        </w:rPr>
        <w:t>compañía en la cual se encontraba afiliado el automotor</w:t>
      </w:r>
      <w:r w:rsidR="00D60B20" w:rsidRPr="00DD61D3">
        <w:rPr>
          <w:rFonts w:hAnsi="Times New Roman" w:cs="Times New Roman"/>
          <w:color w:val="000000" w:themeColor="text1"/>
        </w:rPr>
        <w:t xml:space="preserve">. Ambos sostienen que sobre dichas empresas recae la </w:t>
      </w:r>
      <w:r w:rsidR="0076592A" w:rsidRPr="00DD61D3">
        <w:rPr>
          <w:rFonts w:hAnsi="Times New Roman" w:cs="Times New Roman"/>
          <w:color w:val="000000" w:themeColor="text1"/>
        </w:rPr>
        <w:t>responsab</w:t>
      </w:r>
      <w:r w:rsidR="00D60B20" w:rsidRPr="00DD61D3">
        <w:rPr>
          <w:rFonts w:hAnsi="Times New Roman" w:cs="Times New Roman"/>
          <w:color w:val="000000" w:themeColor="text1"/>
        </w:rPr>
        <w:t>ilidad</w:t>
      </w:r>
      <w:r w:rsidR="0076592A" w:rsidRPr="00DD61D3">
        <w:rPr>
          <w:rFonts w:hAnsi="Times New Roman" w:cs="Times New Roman"/>
          <w:color w:val="000000" w:themeColor="text1"/>
        </w:rPr>
        <w:t xml:space="preserve"> civi</w:t>
      </w:r>
      <w:r w:rsidR="00D60B20" w:rsidRPr="00DD61D3">
        <w:rPr>
          <w:rFonts w:hAnsi="Times New Roman" w:cs="Times New Roman"/>
          <w:color w:val="000000" w:themeColor="text1"/>
        </w:rPr>
        <w:t>l</w:t>
      </w:r>
      <w:r w:rsidR="0076592A" w:rsidRPr="00DD61D3">
        <w:rPr>
          <w:rFonts w:hAnsi="Times New Roman" w:cs="Times New Roman"/>
          <w:color w:val="000000" w:themeColor="text1"/>
        </w:rPr>
        <w:t xml:space="preserve"> de los</w:t>
      </w:r>
      <w:r w:rsidRPr="00DD61D3">
        <w:rPr>
          <w:rFonts w:hAnsi="Times New Roman" w:cs="Times New Roman"/>
          <w:color w:val="000000" w:themeColor="text1"/>
        </w:rPr>
        <w:t xml:space="preserve"> daños y perjuicios morale</w:t>
      </w:r>
      <w:r w:rsidR="007E33D1" w:rsidRPr="00DD61D3">
        <w:rPr>
          <w:rFonts w:hAnsi="Times New Roman" w:cs="Times New Roman"/>
          <w:color w:val="000000" w:themeColor="text1"/>
        </w:rPr>
        <w:t>s</w:t>
      </w:r>
      <w:r w:rsidR="000E2868" w:rsidRPr="00DD61D3">
        <w:rPr>
          <w:rFonts w:hAnsi="Times New Roman" w:cs="Times New Roman"/>
          <w:color w:val="000000" w:themeColor="text1"/>
        </w:rPr>
        <w:t>: (i) por la suma de cien salarios mínimos l</w:t>
      </w:r>
      <w:r w:rsidR="00B01B8A" w:rsidRPr="00DD61D3">
        <w:rPr>
          <w:rFonts w:hAnsi="Times New Roman" w:cs="Times New Roman"/>
          <w:color w:val="000000" w:themeColor="text1"/>
        </w:rPr>
        <w:t>egales</w:t>
      </w:r>
      <w:r w:rsidR="000E2868" w:rsidRPr="00DD61D3">
        <w:rPr>
          <w:rFonts w:hAnsi="Times New Roman" w:cs="Times New Roman"/>
          <w:color w:val="000000" w:themeColor="text1"/>
        </w:rPr>
        <w:t xml:space="preserve"> mensuales v</w:t>
      </w:r>
      <w:r w:rsidR="00B01B8A" w:rsidRPr="00DD61D3">
        <w:rPr>
          <w:rFonts w:hAnsi="Times New Roman" w:cs="Times New Roman"/>
          <w:color w:val="000000" w:themeColor="text1"/>
        </w:rPr>
        <w:t>igentes (100 SM</w:t>
      </w:r>
      <w:r w:rsidR="000E2868" w:rsidRPr="00DD61D3">
        <w:rPr>
          <w:rFonts w:hAnsi="Times New Roman" w:cs="Times New Roman"/>
          <w:color w:val="000000" w:themeColor="text1"/>
        </w:rPr>
        <w:t>LMV);</w:t>
      </w:r>
      <w:r w:rsidR="00B01B8A" w:rsidRPr="00DD61D3">
        <w:rPr>
          <w:rFonts w:hAnsi="Times New Roman" w:cs="Times New Roman"/>
          <w:color w:val="000000" w:themeColor="text1"/>
        </w:rPr>
        <w:t xml:space="preserve"> </w:t>
      </w:r>
      <w:r w:rsidR="000E2868" w:rsidRPr="00DD61D3">
        <w:rPr>
          <w:rFonts w:hAnsi="Times New Roman" w:cs="Times New Roman"/>
          <w:color w:val="000000" w:themeColor="text1"/>
        </w:rPr>
        <w:t xml:space="preserve">(ii) </w:t>
      </w:r>
      <w:r w:rsidR="00E84D30" w:rsidRPr="00DD61D3">
        <w:rPr>
          <w:rFonts w:hAnsi="Times New Roman" w:cs="Times New Roman"/>
          <w:color w:val="000000" w:themeColor="text1"/>
        </w:rPr>
        <w:t xml:space="preserve">por </w:t>
      </w:r>
      <w:r w:rsidR="00B01B8A" w:rsidRPr="00DD61D3">
        <w:rPr>
          <w:rFonts w:hAnsi="Times New Roman" w:cs="Times New Roman"/>
          <w:color w:val="000000" w:themeColor="text1"/>
        </w:rPr>
        <w:t xml:space="preserve">la suma de cincuenta salarios mínimos </w:t>
      </w:r>
      <w:r w:rsidR="00E84D30" w:rsidRPr="00DD61D3">
        <w:rPr>
          <w:rFonts w:hAnsi="Times New Roman" w:cs="Times New Roman"/>
          <w:color w:val="000000" w:themeColor="text1"/>
        </w:rPr>
        <w:t xml:space="preserve">legales </w:t>
      </w:r>
      <w:r w:rsidR="00B01B8A" w:rsidRPr="00DD61D3">
        <w:rPr>
          <w:rFonts w:hAnsi="Times New Roman" w:cs="Times New Roman"/>
          <w:color w:val="000000" w:themeColor="text1"/>
        </w:rPr>
        <w:t>mensuales vigentes</w:t>
      </w:r>
      <w:r w:rsidR="00C30780" w:rsidRPr="00DD61D3">
        <w:rPr>
          <w:rFonts w:hAnsi="Times New Roman" w:cs="Times New Roman"/>
          <w:color w:val="000000" w:themeColor="text1"/>
        </w:rPr>
        <w:t xml:space="preserve"> </w:t>
      </w:r>
      <w:r w:rsidR="00FF4D85" w:rsidRPr="00DD61D3">
        <w:rPr>
          <w:rFonts w:hAnsi="Times New Roman" w:cs="Times New Roman"/>
          <w:color w:val="000000" w:themeColor="text1"/>
        </w:rPr>
        <w:t>(50 SM</w:t>
      </w:r>
      <w:r w:rsidR="00E84D30" w:rsidRPr="00DD61D3">
        <w:rPr>
          <w:rFonts w:hAnsi="Times New Roman" w:cs="Times New Roman"/>
          <w:color w:val="000000" w:themeColor="text1"/>
        </w:rPr>
        <w:t>L</w:t>
      </w:r>
      <w:r w:rsidR="00FF4D85" w:rsidRPr="00DD61D3">
        <w:rPr>
          <w:rFonts w:hAnsi="Times New Roman" w:cs="Times New Roman"/>
          <w:color w:val="000000" w:themeColor="text1"/>
        </w:rPr>
        <w:t>MV)</w:t>
      </w:r>
      <w:r w:rsidR="00E84D30" w:rsidRPr="00DD61D3">
        <w:rPr>
          <w:rFonts w:hAnsi="Times New Roman" w:cs="Times New Roman"/>
          <w:color w:val="000000" w:themeColor="text1"/>
        </w:rPr>
        <w:t xml:space="preserve"> para</w:t>
      </w:r>
      <w:r w:rsidR="00B01B8A" w:rsidRPr="00DD61D3">
        <w:rPr>
          <w:rFonts w:hAnsi="Times New Roman" w:cs="Times New Roman"/>
          <w:color w:val="000000" w:themeColor="text1"/>
        </w:rPr>
        <w:t xml:space="preserve"> los hermanos</w:t>
      </w:r>
      <w:r w:rsidR="00C30780" w:rsidRPr="00DD61D3">
        <w:rPr>
          <w:rFonts w:hAnsi="Times New Roman" w:cs="Times New Roman"/>
          <w:color w:val="000000" w:themeColor="text1"/>
        </w:rPr>
        <w:t xml:space="preserve"> de Mariano</w:t>
      </w:r>
      <w:r w:rsidR="008E4F49" w:rsidRPr="00DD61D3">
        <w:rPr>
          <w:rFonts w:hAnsi="Times New Roman" w:cs="Times New Roman"/>
          <w:color w:val="000000" w:themeColor="text1"/>
        </w:rPr>
        <w:t>:</w:t>
      </w:r>
      <w:r w:rsidR="00B01B8A" w:rsidRPr="00DD61D3">
        <w:rPr>
          <w:rFonts w:hAnsi="Times New Roman" w:cs="Times New Roman"/>
          <w:color w:val="000000" w:themeColor="text1"/>
        </w:rPr>
        <w:t xml:space="preserve"> Morelia, Miguel Fernando y Juan Manuel Gutiérrez Mesa</w:t>
      </w:r>
      <w:r w:rsidR="003803A0" w:rsidRPr="00DD61D3">
        <w:rPr>
          <w:rFonts w:hAnsi="Times New Roman" w:cs="Times New Roman"/>
          <w:color w:val="000000" w:themeColor="text1"/>
        </w:rPr>
        <w:t>.</w:t>
      </w:r>
      <w:r w:rsidR="00D60B20" w:rsidRPr="00DD61D3">
        <w:rPr>
          <w:rFonts w:hAnsi="Times New Roman" w:cs="Times New Roman"/>
          <w:color w:val="000000" w:themeColor="text1"/>
        </w:rPr>
        <w:t xml:space="preserve"> </w:t>
      </w:r>
      <w:r w:rsidR="004A40ED" w:rsidRPr="00DD61D3">
        <w:rPr>
          <w:rFonts w:hAnsi="Times New Roman" w:cs="Times New Roman"/>
          <w:color w:val="000000" w:themeColor="text1"/>
        </w:rPr>
        <w:t xml:space="preserve">A lo largo del proceso de </w:t>
      </w:r>
      <w:r w:rsidR="007E33D1" w:rsidRPr="00DD61D3">
        <w:rPr>
          <w:rFonts w:hAnsi="Times New Roman" w:cs="Times New Roman"/>
          <w:color w:val="000000" w:themeColor="text1"/>
        </w:rPr>
        <w:t xml:space="preserve">responsabilidad civil extracontractual </w:t>
      </w:r>
      <w:r w:rsidR="004A40ED" w:rsidRPr="00DD61D3">
        <w:rPr>
          <w:rFonts w:hAnsi="Times New Roman" w:cs="Times New Roman"/>
          <w:color w:val="000000" w:themeColor="text1"/>
        </w:rPr>
        <w:t xml:space="preserve">no se vinculó al señor </w:t>
      </w:r>
      <w:r w:rsidR="00D97046" w:rsidRPr="00DD61D3">
        <w:rPr>
          <w:rFonts w:hAnsi="Times New Roman" w:cs="Times New Roman"/>
          <w:color w:val="000000" w:themeColor="text1"/>
        </w:rPr>
        <w:t>Rodrigo Zapata</w:t>
      </w:r>
      <w:r w:rsidR="004A4EEF" w:rsidRPr="00DD61D3">
        <w:rPr>
          <w:rFonts w:hAnsi="Times New Roman" w:cs="Times New Roman"/>
          <w:color w:val="000000" w:themeColor="text1"/>
        </w:rPr>
        <w:t xml:space="preserve"> Pérez</w:t>
      </w:r>
      <w:r w:rsidR="004A40ED" w:rsidRPr="00DD61D3">
        <w:rPr>
          <w:rFonts w:hAnsi="Times New Roman" w:cs="Times New Roman"/>
          <w:color w:val="000000" w:themeColor="text1"/>
        </w:rPr>
        <w:t>, quien es el locatario del</w:t>
      </w:r>
      <w:r w:rsidR="00D833C6" w:rsidRPr="00DD61D3">
        <w:rPr>
          <w:rFonts w:hAnsi="Times New Roman" w:cs="Times New Roman"/>
          <w:color w:val="000000" w:themeColor="text1"/>
        </w:rPr>
        <w:t xml:space="preserve"> vehícul</w:t>
      </w:r>
      <w:r w:rsidR="00634502" w:rsidRPr="00DD61D3">
        <w:rPr>
          <w:rFonts w:hAnsi="Times New Roman" w:cs="Times New Roman"/>
          <w:color w:val="000000" w:themeColor="text1"/>
        </w:rPr>
        <w:t>o TTG 689</w:t>
      </w:r>
      <w:r w:rsidR="002E6071" w:rsidRPr="00DD61D3">
        <w:rPr>
          <w:rFonts w:hAnsi="Times New Roman" w:cs="Times New Roman"/>
          <w:color w:val="000000" w:themeColor="text1"/>
        </w:rPr>
        <w:t xml:space="preserve">, objeto del contrato de leasing y </w:t>
      </w:r>
      <w:r w:rsidR="004A40ED" w:rsidRPr="00DD61D3">
        <w:rPr>
          <w:rFonts w:hAnsi="Times New Roman" w:cs="Times New Roman"/>
          <w:color w:val="000000" w:themeColor="text1"/>
        </w:rPr>
        <w:t>con el que ocurrió el accidente</w:t>
      </w:r>
      <w:r w:rsidR="00F81BEB" w:rsidRPr="00DD61D3">
        <w:rPr>
          <w:rFonts w:hAnsi="Times New Roman" w:cs="Times New Roman"/>
          <w:color w:val="000000" w:themeColor="text1"/>
        </w:rPr>
        <w:t>.</w:t>
      </w:r>
      <w:r w:rsidR="003B14F9" w:rsidRPr="00DD61D3">
        <w:rPr>
          <w:rFonts w:hAnsi="Times New Roman" w:cs="Times New Roman"/>
          <w:color w:val="000000" w:themeColor="text1"/>
        </w:rPr>
        <w:t xml:space="preserve"> </w:t>
      </w:r>
    </w:p>
    <w:p w14:paraId="77FB0B5E" w14:textId="51EAA3A6" w:rsidR="003B14F9" w:rsidRPr="00DD61D3" w:rsidRDefault="003B14F9" w:rsidP="007B5528">
      <w:pPr>
        <w:rPr>
          <w:color w:val="000000" w:themeColor="text1"/>
          <w:sz w:val="28"/>
          <w:szCs w:val="28"/>
        </w:rPr>
      </w:pPr>
    </w:p>
    <w:p w14:paraId="0508EB0E" w14:textId="38BB52CF" w:rsidR="00AD2151" w:rsidRPr="00DD61D3" w:rsidRDefault="00B912FE" w:rsidP="007B5528">
      <w:pPr>
        <w:pStyle w:val="Sombreadovistoso-nfasis31"/>
        <w:ind w:left="0"/>
        <w:jc w:val="both"/>
        <w:rPr>
          <w:rFonts w:hAnsi="Times New Roman" w:cs="Times New Roman"/>
          <w:color w:val="000000" w:themeColor="text1"/>
        </w:rPr>
      </w:pPr>
      <w:r w:rsidRPr="00DD61D3">
        <w:rPr>
          <w:rFonts w:hAnsi="Times New Roman" w:cs="Times New Roman"/>
          <w:color w:val="000000" w:themeColor="text1"/>
        </w:rPr>
        <w:t>El 22 de junio de 2016</w:t>
      </w:r>
      <w:r w:rsidR="00314066" w:rsidRPr="00DD61D3">
        <w:rPr>
          <w:rFonts w:hAnsi="Times New Roman" w:cs="Times New Roman"/>
          <w:color w:val="000000" w:themeColor="text1"/>
        </w:rPr>
        <w:t>,</w:t>
      </w:r>
      <w:r w:rsidRPr="00DD61D3">
        <w:rPr>
          <w:rFonts w:hAnsi="Times New Roman" w:cs="Times New Roman"/>
          <w:color w:val="000000" w:themeColor="text1"/>
        </w:rPr>
        <w:t xml:space="preserve"> en audiencia pública de instrucción y juzgamiento</w:t>
      </w:r>
      <w:r w:rsidR="00314066" w:rsidRPr="00DD61D3">
        <w:rPr>
          <w:rFonts w:hAnsi="Times New Roman" w:cs="Times New Roman"/>
          <w:color w:val="000000" w:themeColor="text1"/>
        </w:rPr>
        <w:t>,</w:t>
      </w:r>
      <w:r w:rsidRPr="00DD61D3">
        <w:rPr>
          <w:rFonts w:hAnsi="Times New Roman" w:cs="Times New Roman"/>
          <w:color w:val="000000" w:themeColor="text1"/>
        </w:rPr>
        <w:t xml:space="preserve"> el Juzgado Promiscuo del Circuito de Santa Rosa de Osos</w:t>
      </w:r>
      <w:r w:rsidR="00314066" w:rsidRPr="00DD61D3">
        <w:rPr>
          <w:rFonts w:hAnsi="Times New Roman" w:cs="Times New Roman"/>
          <w:color w:val="000000" w:themeColor="text1"/>
        </w:rPr>
        <w:t>, orden</w:t>
      </w:r>
      <w:r w:rsidR="00D87F8E" w:rsidRPr="00DD61D3">
        <w:rPr>
          <w:rFonts w:hAnsi="Times New Roman" w:cs="Times New Roman"/>
          <w:color w:val="000000" w:themeColor="text1"/>
        </w:rPr>
        <w:t>ó</w:t>
      </w:r>
      <w:r w:rsidR="004A4EEF" w:rsidRPr="00DD61D3">
        <w:rPr>
          <w:rFonts w:hAnsi="Times New Roman" w:cs="Times New Roman"/>
          <w:color w:val="000000" w:themeColor="text1"/>
        </w:rPr>
        <w:t xml:space="preserve"> en</w:t>
      </w:r>
      <w:r w:rsidR="00314066" w:rsidRPr="00DD61D3">
        <w:rPr>
          <w:rFonts w:hAnsi="Times New Roman" w:cs="Times New Roman"/>
          <w:color w:val="000000" w:themeColor="text1"/>
        </w:rPr>
        <w:t xml:space="preserve"> favor</w:t>
      </w:r>
      <w:r w:rsidRPr="00DD61D3">
        <w:rPr>
          <w:rFonts w:hAnsi="Times New Roman" w:cs="Times New Roman"/>
          <w:color w:val="000000" w:themeColor="text1"/>
        </w:rPr>
        <w:t xml:space="preserve"> de los padres de Mariano</w:t>
      </w:r>
      <w:r w:rsidR="00314066" w:rsidRPr="00DD61D3">
        <w:rPr>
          <w:rFonts w:hAnsi="Times New Roman" w:cs="Times New Roman"/>
          <w:color w:val="000000" w:themeColor="text1"/>
        </w:rPr>
        <w:t xml:space="preserve"> e</w:t>
      </w:r>
      <w:r w:rsidR="005A5F21" w:rsidRPr="00DD61D3">
        <w:rPr>
          <w:rFonts w:hAnsi="Times New Roman" w:cs="Times New Roman"/>
          <w:color w:val="000000" w:themeColor="text1"/>
        </w:rPr>
        <w:t>l pago de perjuicios</w:t>
      </w:r>
      <w:r w:rsidR="001D61DA" w:rsidRPr="00DD61D3">
        <w:rPr>
          <w:rFonts w:hAnsi="Times New Roman" w:cs="Times New Roman"/>
          <w:color w:val="000000" w:themeColor="text1"/>
        </w:rPr>
        <w:t xml:space="preserve"> moral</w:t>
      </w:r>
      <w:r w:rsidR="00314066" w:rsidRPr="00DD61D3">
        <w:rPr>
          <w:rFonts w:hAnsi="Times New Roman" w:cs="Times New Roman"/>
          <w:color w:val="000000" w:themeColor="text1"/>
        </w:rPr>
        <w:t>es y condenó</w:t>
      </w:r>
      <w:r w:rsidR="0058274B" w:rsidRPr="00DD61D3">
        <w:rPr>
          <w:rFonts w:hAnsi="Times New Roman" w:cs="Times New Roman"/>
          <w:color w:val="000000" w:themeColor="text1"/>
        </w:rPr>
        <w:t xml:space="preserve"> a </w:t>
      </w:r>
      <w:r w:rsidR="00746CB5" w:rsidRPr="00DD61D3">
        <w:rPr>
          <w:rFonts w:hAnsi="Times New Roman" w:cs="Times New Roman"/>
          <w:color w:val="000000" w:themeColor="text1"/>
        </w:rPr>
        <w:t>Leasing Bancolombia bajo los</w:t>
      </w:r>
      <w:r w:rsidR="001D61DA" w:rsidRPr="00DD61D3">
        <w:rPr>
          <w:rFonts w:hAnsi="Times New Roman" w:cs="Times New Roman"/>
          <w:color w:val="000000" w:themeColor="text1"/>
        </w:rPr>
        <w:t xml:space="preserve"> argumento</w:t>
      </w:r>
      <w:r w:rsidR="00746CB5" w:rsidRPr="00DD61D3">
        <w:rPr>
          <w:rFonts w:hAnsi="Times New Roman" w:cs="Times New Roman"/>
          <w:color w:val="000000" w:themeColor="text1"/>
        </w:rPr>
        <w:t>s</w:t>
      </w:r>
      <w:r w:rsidR="009109A1" w:rsidRPr="00DD61D3">
        <w:rPr>
          <w:rFonts w:hAnsi="Times New Roman" w:cs="Times New Roman"/>
          <w:color w:val="000000" w:themeColor="text1"/>
        </w:rPr>
        <w:t xml:space="preserve"> de que la </w:t>
      </w:r>
      <w:r w:rsidR="00EE45C5" w:rsidRPr="00DD61D3">
        <w:rPr>
          <w:rFonts w:hAnsi="Times New Roman" w:cs="Times New Roman"/>
          <w:color w:val="000000" w:themeColor="text1"/>
        </w:rPr>
        <w:t>excepción de falta de legitimación en la causa</w:t>
      </w:r>
      <w:r w:rsidR="00A11E32" w:rsidRPr="00DD61D3">
        <w:rPr>
          <w:rFonts w:hAnsi="Times New Roman" w:cs="Times New Roman"/>
          <w:color w:val="000000" w:themeColor="text1"/>
        </w:rPr>
        <w:t xml:space="preserve"> por pasiva</w:t>
      </w:r>
      <w:r w:rsidR="00EE45C5" w:rsidRPr="00DD61D3">
        <w:rPr>
          <w:rFonts w:hAnsi="Times New Roman" w:cs="Times New Roman"/>
          <w:color w:val="000000" w:themeColor="text1"/>
        </w:rPr>
        <w:t xml:space="preserve"> no fue </w:t>
      </w:r>
      <w:r w:rsidR="00C3071F" w:rsidRPr="00DD61D3">
        <w:rPr>
          <w:rFonts w:hAnsi="Times New Roman" w:cs="Times New Roman"/>
          <w:color w:val="000000" w:themeColor="text1"/>
        </w:rPr>
        <w:t xml:space="preserve">debidamente </w:t>
      </w:r>
      <w:r w:rsidR="00EE45C5" w:rsidRPr="00DD61D3">
        <w:rPr>
          <w:rFonts w:hAnsi="Times New Roman" w:cs="Times New Roman"/>
          <w:color w:val="000000" w:themeColor="text1"/>
        </w:rPr>
        <w:t xml:space="preserve">probada por parte </w:t>
      </w:r>
      <w:r w:rsidR="00A92B42" w:rsidRPr="00DD61D3">
        <w:rPr>
          <w:rFonts w:hAnsi="Times New Roman" w:cs="Times New Roman"/>
          <w:color w:val="000000" w:themeColor="text1"/>
        </w:rPr>
        <w:t xml:space="preserve">de </w:t>
      </w:r>
      <w:r w:rsidR="00314066" w:rsidRPr="00DD61D3">
        <w:rPr>
          <w:rFonts w:hAnsi="Times New Roman" w:cs="Times New Roman"/>
          <w:color w:val="000000" w:themeColor="text1"/>
        </w:rPr>
        <w:t>dicha entidad</w:t>
      </w:r>
      <w:r w:rsidR="0058274B" w:rsidRPr="00DD61D3">
        <w:rPr>
          <w:rFonts w:hAnsi="Times New Roman" w:cs="Times New Roman"/>
          <w:color w:val="000000" w:themeColor="text1"/>
        </w:rPr>
        <w:t xml:space="preserve">, </w:t>
      </w:r>
      <w:r w:rsidR="009109A1" w:rsidRPr="00DD61D3">
        <w:rPr>
          <w:rFonts w:hAnsi="Times New Roman" w:cs="Times New Roman"/>
          <w:color w:val="000000" w:themeColor="text1"/>
        </w:rPr>
        <w:t xml:space="preserve">ya que </w:t>
      </w:r>
      <w:r w:rsidR="007D08A8" w:rsidRPr="00DD61D3">
        <w:rPr>
          <w:rFonts w:hAnsi="Times New Roman" w:cs="Times New Roman"/>
          <w:color w:val="000000" w:themeColor="text1"/>
        </w:rPr>
        <w:t xml:space="preserve">no </w:t>
      </w:r>
      <w:r w:rsidR="00314066" w:rsidRPr="00DD61D3">
        <w:rPr>
          <w:rFonts w:hAnsi="Times New Roman" w:cs="Times New Roman"/>
          <w:color w:val="000000" w:themeColor="text1"/>
        </w:rPr>
        <w:t>anexó</w:t>
      </w:r>
      <w:r w:rsidR="00C30780" w:rsidRPr="00DD61D3">
        <w:rPr>
          <w:rFonts w:hAnsi="Times New Roman" w:cs="Times New Roman"/>
          <w:color w:val="000000" w:themeColor="text1"/>
        </w:rPr>
        <w:t xml:space="preserve"> copia del contrato de leasing </w:t>
      </w:r>
      <w:r w:rsidR="008E4F49" w:rsidRPr="00DD61D3">
        <w:rPr>
          <w:rFonts w:hAnsi="Times New Roman" w:cs="Times New Roman"/>
          <w:color w:val="000000" w:themeColor="text1"/>
        </w:rPr>
        <w:t xml:space="preserve">para demostrar </w:t>
      </w:r>
      <w:r w:rsidR="009109A1" w:rsidRPr="00DD61D3">
        <w:rPr>
          <w:rFonts w:hAnsi="Times New Roman" w:cs="Times New Roman"/>
          <w:color w:val="000000" w:themeColor="text1"/>
        </w:rPr>
        <w:t xml:space="preserve">que </w:t>
      </w:r>
      <w:r w:rsidR="00314066" w:rsidRPr="00DD61D3">
        <w:rPr>
          <w:rFonts w:hAnsi="Times New Roman" w:cs="Times New Roman"/>
          <w:color w:val="000000" w:themeColor="text1"/>
        </w:rPr>
        <w:t xml:space="preserve">la </w:t>
      </w:r>
      <w:r w:rsidR="009109A1" w:rsidRPr="00DD61D3">
        <w:rPr>
          <w:rFonts w:hAnsi="Times New Roman" w:cs="Times New Roman"/>
          <w:color w:val="000000" w:themeColor="text1"/>
        </w:rPr>
        <w:t>compañía se</w:t>
      </w:r>
      <w:r w:rsidR="00C30780" w:rsidRPr="00DD61D3">
        <w:rPr>
          <w:rFonts w:hAnsi="Times New Roman" w:cs="Times New Roman"/>
          <w:color w:val="000000" w:themeColor="text1"/>
        </w:rPr>
        <w:t xml:space="preserve"> </w:t>
      </w:r>
      <w:r w:rsidR="00EF5B63" w:rsidRPr="00DD61D3">
        <w:rPr>
          <w:rFonts w:hAnsi="Times New Roman" w:cs="Times New Roman"/>
          <w:color w:val="000000" w:themeColor="text1"/>
        </w:rPr>
        <w:t xml:space="preserve">había </w:t>
      </w:r>
      <w:r w:rsidR="00C30780" w:rsidRPr="00DD61D3">
        <w:rPr>
          <w:rFonts w:hAnsi="Times New Roman" w:cs="Times New Roman"/>
          <w:color w:val="000000" w:themeColor="text1"/>
        </w:rPr>
        <w:t>desprendi</w:t>
      </w:r>
      <w:r w:rsidR="00EF5B63" w:rsidRPr="00DD61D3">
        <w:rPr>
          <w:rFonts w:hAnsi="Times New Roman" w:cs="Times New Roman"/>
          <w:color w:val="000000" w:themeColor="text1"/>
        </w:rPr>
        <w:t>do</w:t>
      </w:r>
      <w:r w:rsidR="00C30780" w:rsidRPr="00DD61D3">
        <w:rPr>
          <w:rFonts w:hAnsi="Times New Roman" w:cs="Times New Roman"/>
          <w:color w:val="000000" w:themeColor="text1"/>
        </w:rPr>
        <w:t xml:space="preserve"> de la guarda y control del</w:t>
      </w:r>
      <w:r w:rsidR="009109A1" w:rsidRPr="00DD61D3">
        <w:rPr>
          <w:rFonts w:hAnsi="Times New Roman" w:cs="Times New Roman"/>
          <w:color w:val="000000" w:themeColor="text1"/>
        </w:rPr>
        <w:t xml:space="preserve"> vehículo</w:t>
      </w:r>
      <w:r w:rsidR="00907D86" w:rsidRPr="00DD61D3">
        <w:rPr>
          <w:rFonts w:hAnsi="Times New Roman" w:cs="Times New Roman"/>
          <w:color w:val="000000" w:themeColor="text1"/>
        </w:rPr>
        <w:t xml:space="preserve">. De manera </w:t>
      </w:r>
      <w:r w:rsidR="00314066" w:rsidRPr="00DD61D3">
        <w:rPr>
          <w:rFonts w:hAnsi="Times New Roman" w:cs="Times New Roman"/>
          <w:color w:val="000000" w:themeColor="text1"/>
        </w:rPr>
        <w:t>que</w:t>
      </w:r>
      <w:r w:rsidR="00D87F8E" w:rsidRPr="00DD61D3">
        <w:rPr>
          <w:rFonts w:hAnsi="Times New Roman" w:cs="Times New Roman"/>
          <w:color w:val="000000" w:themeColor="text1"/>
        </w:rPr>
        <w:t>,</w:t>
      </w:r>
      <w:r w:rsidR="00314066" w:rsidRPr="00DD61D3">
        <w:rPr>
          <w:rFonts w:hAnsi="Times New Roman" w:cs="Times New Roman"/>
          <w:color w:val="000000" w:themeColor="text1"/>
        </w:rPr>
        <w:t xml:space="preserve"> </w:t>
      </w:r>
      <w:r w:rsidR="003803A0" w:rsidRPr="00DD61D3">
        <w:rPr>
          <w:rFonts w:hAnsi="Times New Roman" w:cs="Times New Roman"/>
          <w:color w:val="000000" w:themeColor="text1"/>
        </w:rPr>
        <w:t xml:space="preserve">no se configuró el nexo causal </w:t>
      </w:r>
      <w:r w:rsidR="00314066" w:rsidRPr="00DD61D3">
        <w:rPr>
          <w:rFonts w:hAnsi="Times New Roman" w:cs="Times New Roman"/>
          <w:color w:val="000000" w:themeColor="text1"/>
        </w:rPr>
        <w:t>para desvirtuar</w:t>
      </w:r>
      <w:r w:rsidR="003803A0" w:rsidRPr="00DD61D3">
        <w:rPr>
          <w:rFonts w:hAnsi="Times New Roman" w:cs="Times New Roman"/>
          <w:color w:val="000000" w:themeColor="text1"/>
        </w:rPr>
        <w:t xml:space="preserve"> la responsabilidad civil extracontractual. </w:t>
      </w:r>
      <w:r w:rsidR="00D97046" w:rsidRPr="00DD61D3">
        <w:rPr>
          <w:rFonts w:hAnsi="Times New Roman" w:cs="Times New Roman"/>
          <w:color w:val="000000" w:themeColor="text1"/>
        </w:rPr>
        <w:t>En la audiencia también se desvincul</w:t>
      </w:r>
      <w:r w:rsidR="001E0C33" w:rsidRPr="00DD61D3">
        <w:rPr>
          <w:rFonts w:hAnsi="Times New Roman" w:cs="Times New Roman"/>
          <w:color w:val="000000" w:themeColor="text1"/>
        </w:rPr>
        <w:t>ó</w:t>
      </w:r>
      <w:r w:rsidR="00D97046" w:rsidRPr="00DD61D3">
        <w:rPr>
          <w:rFonts w:hAnsi="Times New Roman" w:cs="Times New Roman"/>
          <w:color w:val="000000" w:themeColor="text1"/>
        </w:rPr>
        <w:t xml:space="preserve"> a Tanques y Camiones</w:t>
      </w:r>
      <w:r w:rsidR="007074D4" w:rsidRPr="00DD61D3">
        <w:rPr>
          <w:rFonts w:hAnsi="Times New Roman" w:cs="Times New Roman"/>
          <w:color w:val="000000" w:themeColor="text1"/>
        </w:rPr>
        <w:t xml:space="preserve"> S.A.</w:t>
      </w:r>
      <w:r w:rsidR="000E1017" w:rsidRPr="00DD61D3">
        <w:rPr>
          <w:rFonts w:hAnsi="Times New Roman" w:cs="Times New Roman"/>
          <w:color w:val="000000" w:themeColor="text1"/>
        </w:rPr>
        <w:t>,</w:t>
      </w:r>
      <w:r w:rsidR="00D97046" w:rsidRPr="00DD61D3">
        <w:rPr>
          <w:rFonts w:hAnsi="Times New Roman" w:cs="Times New Roman"/>
          <w:color w:val="000000" w:themeColor="text1"/>
        </w:rPr>
        <w:t xml:space="preserve"> porque no fue probado que el contrato de afiliación</w:t>
      </w:r>
      <w:r w:rsidR="00C01AD3" w:rsidRPr="00DD61D3">
        <w:rPr>
          <w:rFonts w:hAnsi="Times New Roman" w:cs="Times New Roman"/>
          <w:color w:val="000000" w:themeColor="text1"/>
        </w:rPr>
        <w:t xml:space="preserve"> entre el locatario y dicha empresa</w:t>
      </w:r>
      <w:r w:rsidR="00D97046" w:rsidRPr="00DD61D3">
        <w:rPr>
          <w:rFonts w:hAnsi="Times New Roman" w:cs="Times New Roman"/>
          <w:color w:val="000000" w:themeColor="text1"/>
        </w:rPr>
        <w:t xml:space="preserve"> </w:t>
      </w:r>
      <w:r w:rsidR="00FF5946" w:rsidRPr="00DD61D3">
        <w:rPr>
          <w:rFonts w:hAnsi="Times New Roman" w:cs="Times New Roman"/>
          <w:color w:val="000000" w:themeColor="text1"/>
        </w:rPr>
        <w:t>estuviese</w:t>
      </w:r>
      <w:r w:rsidR="00D97046" w:rsidRPr="00DD61D3">
        <w:rPr>
          <w:rFonts w:hAnsi="Times New Roman" w:cs="Times New Roman"/>
          <w:color w:val="000000" w:themeColor="text1"/>
        </w:rPr>
        <w:t xml:space="preserve"> vigente</w:t>
      </w:r>
      <w:r w:rsidR="00C01AD3" w:rsidRPr="00DD61D3">
        <w:rPr>
          <w:rFonts w:hAnsi="Times New Roman" w:cs="Times New Roman"/>
          <w:color w:val="000000" w:themeColor="text1"/>
        </w:rPr>
        <w:t>,</w:t>
      </w:r>
      <w:r w:rsidR="00D97046" w:rsidRPr="00DD61D3">
        <w:rPr>
          <w:rFonts w:hAnsi="Times New Roman" w:cs="Times New Roman"/>
          <w:color w:val="000000" w:themeColor="text1"/>
        </w:rPr>
        <w:t xml:space="preserve"> el día que ocurrieron los hechos. </w:t>
      </w:r>
    </w:p>
    <w:p w14:paraId="10405E31" w14:textId="77777777" w:rsidR="00C13B50" w:rsidRPr="00DD61D3" w:rsidRDefault="00C13B50" w:rsidP="007B5528">
      <w:pPr>
        <w:pStyle w:val="Sombreadovistoso-nfasis31"/>
        <w:ind w:left="0"/>
        <w:jc w:val="both"/>
        <w:rPr>
          <w:rFonts w:hAnsi="Times New Roman" w:cs="Times New Roman"/>
          <w:color w:val="000000" w:themeColor="text1"/>
        </w:rPr>
      </w:pPr>
    </w:p>
    <w:p w14:paraId="38DA1BE7" w14:textId="25B7E4B6" w:rsidR="00A641CE" w:rsidRPr="00DD61D3" w:rsidRDefault="00B912FE" w:rsidP="007B5528">
      <w:pPr>
        <w:pStyle w:val="Sombreadovistoso-nfasis31"/>
        <w:ind w:left="0"/>
        <w:jc w:val="both"/>
        <w:rPr>
          <w:rFonts w:hAnsi="Times New Roman" w:cs="Times New Roman"/>
          <w:color w:val="000000" w:themeColor="text1"/>
        </w:rPr>
      </w:pPr>
      <w:r w:rsidRPr="00DD61D3">
        <w:rPr>
          <w:rFonts w:hAnsi="Times New Roman" w:cs="Times New Roman"/>
          <w:color w:val="000000" w:themeColor="text1"/>
        </w:rPr>
        <w:t>El veinticuatro (24) de junio de dos mil dieciséis (2016)</w:t>
      </w:r>
      <w:r w:rsidR="00EF5B63" w:rsidRPr="00DD61D3">
        <w:rPr>
          <w:rFonts w:hAnsi="Times New Roman" w:cs="Times New Roman"/>
          <w:color w:val="000000" w:themeColor="text1"/>
        </w:rPr>
        <w:t>,</w:t>
      </w:r>
      <w:r w:rsidRPr="00DD61D3">
        <w:rPr>
          <w:rFonts w:hAnsi="Times New Roman" w:cs="Times New Roman"/>
          <w:color w:val="000000" w:themeColor="text1"/>
        </w:rPr>
        <w:t xml:space="preserve"> los apoderados de Leasing Bancolombia</w:t>
      </w:r>
      <w:r w:rsidR="00C01AD3" w:rsidRPr="00DD61D3">
        <w:rPr>
          <w:rFonts w:hAnsi="Times New Roman" w:cs="Times New Roman"/>
          <w:color w:val="000000" w:themeColor="text1"/>
        </w:rPr>
        <w:t xml:space="preserve"> S.A</w:t>
      </w:r>
      <w:r w:rsidRPr="00DD61D3">
        <w:rPr>
          <w:rFonts w:hAnsi="Times New Roman" w:cs="Times New Roman"/>
          <w:color w:val="000000" w:themeColor="text1"/>
        </w:rPr>
        <w:t xml:space="preserve"> y Seguros Generales Suramericana</w:t>
      </w:r>
      <w:r w:rsidR="00C01AD3" w:rsidRPr="00DD61D3">
        <w:rPr>
          <w:rFonts w:hAnsi="Times New Roman" w:cs="Times New Roman"/>
          <w:color w:val="000000" w:themeColor="text1"/>
        </w:rPr>
        <w:t xml:space="preserve"> S.A.,</w:t>
      </w:r>
      <w:r w:rsidR="00E02B22" w:rsidRPr="00DD61D3">
        <w:rPr>
          <w:rFonts w:hAnsi="Times New Roman" w:cs="Times New Roman"/>
          <w:color w:val="000000" w:themeColor="text1"/>
        </w:rPr>
        <w:t xml:space="preserve"> </w:t>
      </w:r>
      <w:r w:rsidR="007074D4" w:rsidRPr="00DD61D3">
        <w:rPr>
          <w:rFonts w:hAnsi="Times New Roman" w:cs="Times New Roman"/>
          <w:color w:val="000000" w:themeColor="text1"/>
        </w:rPr>
        <w:t>apelaron</w:t>
      </w:r>
      <w:r w:rsidR="00EF5B63" w:rsidRPr="00DD61D3">
        <w:rPr>
          <w:rFonts w:hAnsi="Times New Roman" w:cs="Times New Roman"/>
          <w:color w:val="000000" w:themeColor="text1"/>
        </w:rPr>
        <w:t xml:space="preserve"> e</w:t>
      </w:r>
      <w:r w:rsidRPr="00DD61D3">
        <w:rPr>
          <w:rFonts w:hAnsi="Times New Roman" w:cs="Times New Roman"/>
          <w:color w:val="000000" w:themeColor="text1"/>
        </w:rPr>
        <w:t>l fallo de primera instancia</w:t>
      </w:r>
      <w:r w:rsidR="00486A16" w:rsidRPr="00DD61D3">
        <w:rPr>
          <w:rFonts w:hAnsi="Times New Roman" w:cs="Times New Roman"/>
          <w:color w:val="000000" w:themeColor="text1"/>
        </w:rPr>
        <w:t xml:space="preserve">, por considerar que </w:t>
      </w:r>
      <w:r w:rsidR="00D87F8E" w:rsidRPr="00DD61D3">
        <w:rPr>
          <w:rFonts w:hAnsi="Times New Roman" w:cs="Times New Roman"/>
          <w:color w:val="000000" w:themeColor="text1"/>
        </w:rPr>
        <w:t>debió declararse probada la excepción de falta de legitimidad por pasiva, toda vez que</w:t>
      </w:r>
      <w:r w:rsidR="0087061D" w:rsidRPr="00DD61D3">
        <w:rPr>
          <w:rFonts w:hAnsi="Times New Roman" w:cs="Times New Roman"/>
          <w:color w:val="000000" w:themeColor="text1"/>
        </w:rPr>
        <w:t xml:space="preserve"> </w:t>
      </w:r>
      <w:r w:rsidR="00A02B6E" w:rsidRPr="00DD61D3">
        <w:rPr>
          <w:rFonts w:hAnsi="Times New Roman" w:cs="Times New Roman"/>
          <w:color w:val="000000" w:themeColor="text1"/>
        </w:rPr>
        <w:t xml:space="preserve">la </w:t>
      </w:r>
      <w:r w:rsidR="0087061D" w:rsidRPr="00DD61D3">
        <w:rPr>
          <w:rFonts w:hAnsi="Times New Roman" w:cs="Times New Roman"/>
          <w:color w:val="000000" w:themeColor="text1"/>
        </w:rPr>
        <w:t xml:space="preserve">administración del vehículo </w:t>
      </w:r>
      <w:r w:rsidR="00A02B6E" w:rsidRPr="00DD61D3">
        <w:rPr>
          <w:rFonts w:hAnsi="Times New Roman" w:cs="Times New Roman"/>
          <w:color w:val="000000" w:themeColor="text1"/>
        </w:rPr>
        <w:t xml:space="preserve">no estuvo en cabeza de Leasing Bancolombia en el momento de la </w:t>
      </w:r>
      <w:r w:rsidR="00E727D2" w:rsidRPr="00DD61D3">
        <w:rPr>
          <w:rFonts w:hAnsi="Times New Roman" w:cs="Times New Roman"/>
          <w:color w:val="000000" w:themeColor="text1"/>
        </w:rPr>
        <w:t xml:space="preserve">ocurrencia del accidente. </w:t>
      </w:r>
      <w:r w:rsidR="00D87F8E" w:rsidRPr="00DD61D3">
        <w:rPr>
          <w:rFonts w:hAnsi="Times New Roman" w:cs="Times New Roman"/>
          <w:color w:val="000000" w:themeColor="text1"/>
        </w:rPr>
        <w:t>En el recurso de alzada,</w:t>
      </w:r>
      <w:r w:rsidR="0076436D" w:rsidRPr="00DD61D3">
        <w:rPr>
          <w:rFonts w:hAnsi="Times New Roman" w:cs="Times New Roman"/>
          <w:color w:val="000000" w:themeColor="text1"/>
        </w:rPr>
        <w:t xml:space="preserve"> </w:t>
      </w:r>
      <w:r w:rsidR="00AF477F" w:rsidRPr="00DD61D3">
        <w:rPr>
          <w:rFonts w:hAnsi="Times New Roman" w:cs="Times New Roman"/>
          <w:color w:val="000000" w:themeColor="text1"/>
        </w:rPr>
        <w:t>afirmaron</w:t>
      </w:r>
      <w:r w:rsidR="00C73278" w:rsidRPr="00DD61D3">
        <w:rPr>
          <w:rFonts w:hAnsi="Times New Roman" w:cs="Times New Roman"/>
          <w:color w:val="000000" w:themeColor="text1"/>
        </w:rPr>
        <w:t xml:space="preserve"> </w:t>
      </w:r>
      <w:r w:rsidR="00E727D2" w:rsidRPr="00DD61D3">
        <w:rPr>
          <w:rFonts w:hAnsi="Times New Roman" w:cs="Times New Roman"/>
          <w:color w:val="000000" w:themeColor="text1"/>
        </w:rPr>
        <w:t>que hubo culpa manifiesta de un tercero por descuido de la madre</w:t>
      </w:r>
      <w:r w:rsidR="00D60B20" w:rsidRPr="00DD61D3">
        <w:rPr>
          <w:rFonts w:hAnsi="Times New Roman" w:cs="Times New Roman"/>
          <w:color w:val="000000" w:themeColor="text1"/>
        </w:rPr>
        <w:t xml:space="preserve"> al no acompañar a los niños al colegio.</w:t>
      </w:r>
      <w:r w:rsidR="00E727D2" w:rsidRPr="00DD61D3">
        <w:rPr>
          <w:rFonts w:hAnsi="Times New Roman" w:cs="Times New Roman"/>
          <w:color w:val="000000" w:themeColor="text1"/>
          <w:vertAlign w:val="superscript"/>
        </w:rPr>
        <w:footnoteReference w:id="3"/>
      </w:r>
      <w:r w:rsidR="008E4F49" w:rsidRPr="00DD61D3">
        <w:rPr>
          <w:rFonts w:hAnsi="Times New Roman" w:cs="Times New Roman"/>
          <w:color w:val="000000" w:themeColor="text1"/>
        </w:rPr>
        <w:t xml:space="preserve"> </w:t>
      </w:r>
    </w:p>
    <w:p w14:paraId="01B66212" w14:textId="77777777" w:rsidR="00A641CE" w:rsidRPr="00DD61D3" w:rsidRDefault="00A641CE" w:rsidP="007B5528">
      <w:pPr>
        <w:pStyle w:val="Sombreadovistoso-nfasis31"/>
        <w:ind w:left="0"/>
        <w:jc w:val="both"/>
        <w:rPr>
          <w:rFonts w:hAnsi="Times New Roman" w:cs="Times New Roman"/>
          <w:color w:val="000000" w:themeColor="text1"/>
        </w:rPr>
      </w:pPr>
    </w:p>
    <w:p w14:paraId="31DD01D3" w14:textId="5F4D6F2F" w:rsidR="00D60B20" w:rsidRPr="00DD61D3" w:rsidRDefault="00B912FE" w:rsidP="007B5528">
      <w:pPr>
        <w:pStyle w:val="Sombreadovistoso-nfasis31"/>
        <w:ind w:left="0"/>
        <w:jc w:val="both"/>
        <w:rPr>
          <w:rFonts w:hAnsi="Times New Roman" w:cs="Times New Roman"/>
          <w:color w:val="000000" w:themeColor="text1"/>
        </w:rPr>
      </w:pPr>
      <w:r w:rsidRPr="00DD61D3">
        <w:rPr>
          <w:rFonts w:hAnsi="Times New Roman" w:cs="Times New Roman"/>
          <w:color w:val="000000" w:themeColor="text1"/>
        </w:rPr>
        <w:t>El diecisiete (17) de mayo de dos mil dieciocho (2018)</w:t>
      </w:r>
      <w:r w:rsidR="00221912" w:rsidRPr="00DD61D3">
        <w:rPr>
          <w:rFonts w:hAnsi="Times New Roman" w:cs="Times New Roman"/>
          <w:color w:val="000000" w:themeColor="text1"/>
        </w:rPr>
        <w:t>,</w:t>
      </w:r>
      <w:r w:rsidRPr="00DD61D3">
        <w:rPr>
          <w:rFonts w:hAnsi="Times New Roman" w:cs="Times New Roman"/>
          <w:color w:val="000000" w:themeColor="text1"/>
        </w:rPr>
        <w:t xml:space="preserve"> el Tribunal Superior de Antioquia</w:t>
      </w:r>
      <w:r w:rsidR="00AF477F" w:rsidRPr="00DD61D3">
        <w:rPr>
          <w:rFonts w:hAnsi="Times New Roman" w:cs="Times New Roman"/>
          <w:color w:val="000000" w:themeColor="text1"/>
        </w:rPr>
        <w:t>, Sala Civil-</w:t>
      </w:r>
      <w:r w:rsidRPr="00DD61D3">
        <w:rPr>
          <w:rFonts w:hAnsi="Times New Roman" w:cs="Times New Roman"/>
          <w:color w:val="000000" w:themeColor="text1"/>
        </w:rPr>
        <w:t>Familia</w:t>
      </w:r>
      <w:r w:rsidR="007074D4" w:rsidRPr="00DD61D3">
        <w:rPr>
          <w:rFonts w:hAnsi="Times New Roman" w:cs="Times New Roman"/>
          <w:color w:val="000000" w:themeColor="text1"/>
        </w:rPr>
        <w:t xml:space="preserve"> incorpor</w:t>
      </w:r>
      <w:r w:rsidR="00D60B20" w:rsidRPr="00DD61D3">
        <w:rPr>
          <w:rFonts w:hAnsi="Times New Roman" w:cs="Times New Roman"/>
          <w:color w:val="000000" w:themeColor="text1"/>
        </w:rPr>
        <w:t>ó</w:t>
      </w:r>
      <w:r w:rsidR="007074D4" w:rsidRPr="00DD61D3">
        <w:rPr>
          <w:rFonts w:hAnsi="Times New Roman" w:cs="Times New Roman"/>
          <w:color w:val="000000" w:themeColor="text1"/>
        </w:rPr>
        <w:t xml:space="preserve"> </w:t>
      </w:r>
      <w:r w:rsidR="00D60B20" w:rsidRPr="00DD61D3">
        <w:rPr>
          <w:rFonts w:hAnsi="Times New Roman" w:cs="Times New Roman"/>
          <w:color w:val="000000" w:themeColor="text1"/>
          <w:lang w:val="es-CO"/>
        </w:rPr>
        <w:t xml:space="preserve">la copia simple del contrato de arrendamiento financiero Leasing No. 90592, como prueba decretada de oficio, que practicó en segunda instancia. Este documento se </w:t>
      </w:r>
      <w:r w:rsidR="00D60B20" w:rsidRPr="00DD61D3">
        <w:rPr>
          <w:rFonts w:hAnsi="Times New Roman" w:cs="Times New Roman"/>
          <w:color w:val="000000" w:themeColor="text1"/>
          <w:lang w:val="es-CO"/>
        </w:rPr>
        <w:lastRenderedPageBreak/>
        <w:t xml:space="preserve">presentó para demostrar que en él se prescribe que la entidad financiera no es responsable de los daños causados a terceros en uso del bien entregado en arrendamiento. A partir de esta aclaración, el Tribunal revocó </w:t>
      </w:r>
      <w:r w:rsidR="00D60B20" w:rsidRPr="00DD61D3">
        <w:rPr>
          <w:rFonts w:hAnsi="Times New Roman" w:cs="Times New Roman"/>
          <w:color w:val="000000" w:themeColor="text1"/>
        </w:rPr>
        <w:t xml:space="preserve">la decisión de primera instancia al considerar que </w:t>
      </w:r>
      <w:r w:rsidR="00D60B20" w:rsidRPr="00DD61D3">
        <w:rPr>
          <w:rFonts w:hAnsi="Times New Roman" w:cs="Times New Roman"/>
          <w:color w:val="000000" w:themeColor="text1"/>
          <w:lang w:val="es-CO"/>
        </w:rPr>
        <w:t>Leasing Bancolombia no tenía el control del vehículo al momento de la ocurrencia del accidente, y por tanto no era posible declararla civilmente responsable en relación con los perjuicios morales causados tras la muerte del niño Mariano.</w:t>
      </w:r>
    </w:p>
    <w:p w14:paraId="5F3205AE" w14:textId="77626DF6" w:rsidR="004A111E" w:rsidRPr="00DD61D3" w:rsidRDefault="004A111E" w:rsidP="007B5528">
      <w:pPr>
        <w:pStyle w:val="Sombreadovistoso-nfasis31"/>
        <w:ind w:left="0"/>
        <w:jc w:val="both"/>
        <w:rPr>
          <w:rFonts w:hAnsi="Times New Roman" w:cs="Times New Roman"/>
          <w:color w:val="000000" w:themeColor="text1"/>
          <w:lang w:val="es-CO"/>
        </w:rPr>
      </w:pPr>
    </w:p>
    <w:p w14:paraId="1A431857" w14:textId="0067464F" w:rsidR="00E743E6" w:rsidRPr="00DD61D3" w:rsidRDefault="00936EA4" w:rsidP="007B5528">
      <w:pPr>
        <w:pStyle w:val="Sombreadovistoso-nfasis31"/>
        <w:ind w:left="0"/>
        <w:jc w:val="both"/>
        <w:rPr>
          <w:rFonts w:hAnsi="Times New Roman" w:cs="Times New Roman"/>
          <w:color w:val="000000" w:themeColor="text1"/>
          <w:lang w:val="es-CO"/>
        </w:rPr>
      </w:pPr>
      <w:r w:rsidRPr="00DD61D3">
        <w:rPr>
          <w:rFonts w:hAnsi="Times New Roman" w:cs="Times New Roman"/>
          <w:color w:val="000000" w:themeColor="text1"/>
          <w:lang w:val="es-CO"/>
        </w:rPr>
        <w:t>El 18 de noviembre de 2018, la accionante acud</w:t>
      </w:r>
      <w:r w:rsidR="00D60B20" w:rsidRPr="00DD61D3">
        <w:rPr>
          <w:rFonts w:hAnsi="Times New Roman" w:cs="Times New Roman"/>
          <w:color w:val="000000" w:themeColor="text1"/>
          <w:lang w:val="es-CO"/>
        </w:rPr>
        <w:t>ió</w:t>
      </w:r>
      <w:r w:rsidRPr="00DD61D3">
        <w:rPr>
          <w:rFonts w:hAnsi="Times New Roman" w:cs="Times New Roman"/>
          <w:color w:val="000000" w:themeColor="text1"/>
          <w:lang w:val="es-CO"/>
        </w:rPr>
        <w:t xml:space="preserve"> a la tutela con el objetivo de cuestionar la validez de la decisión de segunda instancia. En su escrito señaló</w:t>
      </w:r>
      <w:r w:rsidR="004A111E" w:rsidRPr="00DD61D3">
        <w:rPr>
          <w:rFonts w:hAnsi="Times New Roman" w:cs="Times New Roman"/>
          <w:color w:val="000000" w:themeColor="text1"/>
          <w:lang w:val="es-CO"/>
        </w:rPr>
        <w:t xml:space="preserve"> que la Sentencia atacada valoró inadecuadamente una prueba introducida de manera oficiosa, y sin adecuado traslado a la parte que perjudicaba, y en esa medida, se vulneró el d</w:t>
      </w:r>
      <w:r w:rsidRPr="00DD61D3">
        <w:rPr>
          <w:rFonts w:hAnsi="Times New Roman" w:cs="Times New Roman"/>
          <w:color w:val="000000" w:themeColor="text1"/>
          <w:lang w:val="es-CO"/>
        </w:rPr>
        <w:t>erecho al debido proceso. Precisó</w:t>
      </w:r>
      <w:r w:rsidR="004A111E" w:rsidRPr="00DD61D3">
        <w:rPr>
          <w:rFonts w:hAnsi="Times New Roman" w:cs="Times New Roman"/>
          <w:color w:val="000000" w:themeColor="text1"/>
          <w:lang w:val="es-CO"/>
        </w:rPr>
        <w:t>: “</w:t>
      </w:r>
      <w:r w:rsidR="004A111E" w:rsidRPr="00DD61D3">
        <w:rPr>
          <w:rFonts w:hAnsi="Times New Roman" w:cs="Times New Roman"/>
          <w:i/>
          <w:color w:val="000000" w:themeColor="text1"/>
          <w:lang w:val="es-CO"/>
        </w:rPr>
        <w:t>En el presente caso, el Tribunal violó nuestro derecho al debido proceso, porque suplió la inactividad probatoria de la parte fuerte en el proceso, es decir Leasing Bancolombia, quien omitió aportar la prueba de la existencia del contrato de arrend</w:t>
      </w:r>
      <w:r w:rsidR="007074D4" w:rsidRPr="00DD61D3">
        <w:rPr>
          <w:rFonts w:hAnsi="Times New Roman" w:cs="Times New Roman"/>
          <w:i/>
          <w:color w:val="000000" w:themeColor="text1"/>
          <w:lang w:val="es-CO"/>
        </w:rPr>
        <w:t>amiento financiero, que lo eximía</w:t>
      </w:r>
      <w:r w:rsidR="004A111E" w:rsidRPr="00DD61D3">
        <w:rPr>
          <w:rFonts w:hAnsi="Times New Roman" w:cs="Times New Roman"/>
          <w:i/>
          <w:color w:val="000000" w:themeColor="text1"/>
          <w:lang w:val="es-CO"/>
        </w:rPr>
        <w:t xml:space="preserve"> de responsabilidad frente a los perjuicios reclamados, dejándonos desprotegidos a mí a mi familia, que s</w:t>
      </w:r>
      <w:r w:rsidR="00EC74B6" w:rsidRPr="00DD61D3">
        <w:rPr>
          <w:rFonts w:hAnsi="Times New Roman" w:cs="Times New Roman"/>
          <w:i/>
          <w:color w:val="000000" w:themeColor="text1"/>
          <w:lang w:val="es-CO"/>
        </w:rPr>
        <w:t>omos la parte débil del proceso</w:t>
      </w:r>
      <w:r w:rsidR="004A111E" w:rsidRPr="00DD61D3">
        <w:rPr>
          <w:rFonts w:hAnsi="Times New Roman" w:cs="Times New Roman"/>
          <w:color w:val="000000" w:themeColor="text1"/>
          <w:lang w:val="es-CO"/>
        </w:rPr>
        <w:t>”</w:t>
      </w:r>
      <w:r w:rsidR="004A111E" w:rsidRPr="00DD61D3">
        <w:rPr>
          <w:rStyle w:val="Rimandonotaapidipagina"/>
          <w:rFonts w:hAnsi="Times New Roman" w:cs="Times New Roman"/>
          <w:color w:val="000000" w:themeColor="text1"/>
          <w:lang w:val="es-CO"/>
        </w:rPr>
        <w:footnoteReference w:id="4"/>
      </w:r>
      <w:r w:rsidR="004A111E" w:rsidRPr="00DD61D3">
        <w:rPr>
          <w:rFonts w:hAnsi="Times New Roman" w:cs="Times New Roman"/>
          <w:color w:val="000000" w:themeColor="text1"/>
          <w:lang w:val="es-CO"/>
        </w:rPr>
        <w:t>.</w:t>
      </w:r>
    </w:p>
    <w:p w14:paraId="44D52C15" w14:textId="77777777" w:rsidR="004A111E" w:rsidRPr="00DD61D3" w:rsidRDefault="004A111E" w:rsidP="007B5528">
      <w:pPr>
        <w:pStyle w:val="Sombreadovistoso-nfasis31"/>
        <w:ind w:left="0"/>
        <w:jc w:val="both"/>
        <w:rPr>
          <w:rFonts w:hAnsi="Times New Roman" w:cs="Times New Roman"/>
          <w:color w:val="000000" w:themeColor="text1"/>
          <w:lang w:val="es-CO"/>
        </w:rPr>
      </w:pPr>
    </w:p>
    <w:p w14:paraId="01A438F3" w14:textId="7C61F8D0" w:rsidR="004A111E" w:rsidRPr="00DD61D3" w:rsidRDefault="00D60B20" w:rsidP="007B5528">
      <w:pPr>
        <w:pStyle w:val="Sombreadovistoso-nfasis31"/>
        <w:ind w:left="0"/>
        <w:jc w:val="both"/>
        <w:rPr>
          <w:rFonts w:hAnsi="Times New Roman" w:cs="Times New Roman"/>
          <w:color w:val="000000" w:themeColor="text1"/>
          <w:lang w:val="es-CO"/>
        </w:rPr>
      </w:pPr>
      <w:r w:rsidRPr="00DD61D3">
        <w:rPr>
          <w:rFonts w:hAnsi="Times New Roman" w:cs="Times New Roman"/>
          <w:color w:val="000000" w:themeColor="text1"/>
          <w:lang w:val="es-CO"/>
        </w:rPr>
        <w:t>Posteriormente, l</w:t>
      </w:r>
      <w:r w:rsidR="004A111E" w:rsidRPr="00DD61D3">
        <w:rPr>
          <w:rFonts w:hAnsi="Times New Roman" w:cs="Times New Roman"/>
          <w:color w:val="000000" w:themeColor="text1"/>
          <w:lang w:val="es-CO"/>
        </w:rPr>
        <w:t>a tutelante reproch</w:t>
      </w:r>
      <w:r w:rsidRPr="00DD61D3">
        <w:rPr>
          <w:rFonts w:hAnsi="Times New Roman" w:cs="Times New Roman"/>
          <w:color w:val="000000" w:themeColor="text1"/>
          <w:lang w:val="es-CO"/>
        </w:rPr>
        <w:t>ó el hecho de</w:t>
      </w:r>
      <w:r w:rsidR="004A111E" w:rsidRPr="00DD61D3">
        <w:rPr>
          <w:rFonts w:hAnsi="Times New Roman" w:cs="Times New Roman"/>
          <w:color w:val="000000" w:themeColor="text1"/>
          <w:lang w:val="es-CO"/>
        </w:rPr>
        <w:t xml:space="preserve"> que el Tribunal no tuvo en cuent</w:t>
      </w:r>
      <w:r w:rsidR="006C24B9" w:rsidRPr="00DD61D3">
        <w:rPr>
          <w:rFonts w:hAnsi="Times New Roman" w:cs="Times New Roman"/>
          <w:color w:val="000000" w:themeColor="text1"/>
          <w:lang w:val="es-CO"/>
        </w:rPr>
        <w:t>a</w:t>
      </w:r>
      <w:r w:rsidRPr="00DD61D3">
        <w:rPr>
          <w:rFonts w:hAnsi="Times New Roman" w:cs="Times New Roman"/>
          <w:color w:val="000000" w:themeColor="text1"/>
          <w:lang w:val="es-CO"/>
        </w:rPr>
        <w:t xml:space="preserve"> </w:t>
      </w:r>
      <w:r w:rsidR="006C24B9" w:rsidRPr="00DD61D3">
        <w:rPr>
          <w:rFonts w:hAnsi="Times New Roman" w:cs="Times New Roman"/>
          <w:color w:val="000000" w:themeColor="text1"/>
          <w:lang w:val="es-CO"/>
        </w:rPr>
        <w:t xml:space="preserve">que </w:t>
      </w:r>
      <w:r w:rsidRPr="00DD61D3">
        <w:rPr>
          <w:rFonts w:hAnsi="Times New Roman" w:cs="Times New Roman"/>
          <w:color w:val="000000" w:themeColor="text1"/>
          <w:lang w:val="es-CO"/>
        </w:rPr>
        <w:t xml:space="preserve">en una de las cláusulas del contrato de arrendamiento financiero </w:t>
      </w:r>
      <w:r w:rsidR="006C24B9" w:rsidRPr="00DD61D3">
        <w:rPr>
          <w:rFonts w:hAnsi="Times New Roman" w:cs="Times New Roman"/>
          <w:color w:val="000000" w:themeColor="text1"/>
          <w:lang w:val="es-CO"/>
        </w:rPr>
        <w:t xml:space="preserve">Leasing Bancolombia </w:t>
      </w:r>
      <w:r w:rsidR="004A111E" w:rsidRPr="00DD61D3">
        <w:rPr>
          <w:rFonts w:hAnsi="Times New Roman" w:cs="Times New Roman"/>
          <w:color w:val="000000" w:themeColor="text1"/>
          <w:lang w:val="es-CO"/>
        </w:rPr>
        <w:t>tenía asegurado su patrimonio en caso de una eventual condena</w:t>
      </w:r>
      <w:r w:rsidRPr="00DD61D3">
        <w:rPr>
          <w:rFonts w:hAnsi="Times New Roman" w:cs="Times New Roman"/>
          <w:color w:val="000000" w:themeColor="text1"/>
          <w:lang w:val="es-CO"/>
        </w:rPr>
        <w:t>. C</w:t>
      </w:r>
      <w:r w:rsidR="004A111E" w:rsidRPr="00DD61D3">
        <w:rPr>
          <w:rFonts w:hAnsi="Times New Roman" w:cs="Times New Roman"/>
          <w:color w:val="000000" w:themeColor="text1"/>
          <w:lang w:val="es-CO"/>
        </w:rPr>
        <w:t xml:space="preserve">oncluye </w:t>
      </w:r>
      <w:r w:rsidRPr="00DD61D3">
        <w:rPr>
          <w:rFonts w:hAnsi="Times New Roman" w:cs="Times New Roman"/>
          <w:color w:val="000000" w:themeColor="text1"/>
          <w:lang w:val="es-CO"/>
        </w:rPr>
        <w:t xml:space="preserve">reflexionando </w:t>
      </w:r>
      <w:r w:rsidR="004A111E" w:rsidRPr="00DD61D3">
        <w:rPr>
          <w:rFonts w:hAnsi="Times New Roman" w:cs="Times New Roman"/>
          <w:color w:val="000000" w:themeColor="text1"/>
          <w:lang w:val="es-CO"/>
        </w:rPr>
        <w:t>que el documento</w:t>
      </w:r>
      <w:r w:rsidRPr="00DD61D3">
        <w:rPr>
          <w:rFonts w:hAnsi="Times New Roman" w:cs="Times New Roman"/>
          <w:color w:val="000000" w:themeColor="text1"/>
          <w:lang w:val="es-CO"/>
        </w:rPr>
        <w:t>,</w:t>
      </w:r>
      <w:r w:rsidR="004A111E" w:rsidRPr="00DD61D3">
        <w:rPr>
          <w:rFonts w:hAnsi="Times New Roman" w:cs="Times New Roman"/>
          <w:color w:val="000000" w:themeColor="text1"/>
          <w:lang w:val="es-CO"/>
        </w:rPr>
        <w:t xml:space="preserve"> </w:t>
      </w:r>
      <w:r w:rsidRPr="00DD61D3">
        <w:rPr>
          <w:rFonts w:hAnsi="Times New Roman" w:cs="Times New Roman"/>
          <w:color w:val="000000" w:themeColor="text1"/>
          <w:lang w:val="es-CO"/>
        </w:rPr>
        <w:t>al ser</w:t>
      </w:r>
      <w:r w:rsidR="004A111E" w:rsidRPr="00DD61D3">
        <w:rPr>
          <w:rFonts w:hAnsi="Times New Roman" w:cs="Times New Roman"/>
          <w:color w:val="000000" w:themeColor="text1"/>
          <w:lang w:val="es-CO"/>
        </w:rPr>
        <w:t xml:space="preserve"> decretado de oficio en segunda instancia y del cual no se corrió traslado</w:t>
      </w:r>
      <w:r w:rsidRPr="00DD61D3">
        <w:rPr>
          <w:rFonts w:hAnsi="Times New Roman" w:cs="Times New Roman"/>
          <w:color w:val="000000" w:themeColor="text1"/>
          <w:lang w:val="es-CO"/>
        </w:rPr>
        <w:t>,</w:t>
      </w:r>
      <w:r w:rsidR="004A111E" w:rsidRPr="00DD61D3">
        <w:rPr>
          <w:rFonts w:hAnsi="Times New Roman" w:cs="Times New Roman"/>
          <w:color w:val="000000" w:themeColor="text1"/>
          <w:lang w:val="es-CO"/>
        </w:rPr>
        <w:t xml:space="preserve"> </w:t>
      </w:r>
      <w:r w:rsidRPr="00DD61D3">
        <w:rPr>
          <w:rFonts w:hAnsi="Times New Roman" w:cs="Times New Roman"/>
          <w:color w:val="000000" w:themeColor="text1"/>
          <w:lang w:val="es-CO"/>
        </w:rPr>
        <w:t xml:space="preserve">debió haber </w:t>
      </w:r>
      <w:r w:rsidR="004A111E" w:rsidRPr="00DD61D3">
        <w:rPr>
          <w:rFonts w:hAnsi="Times New Roman" w:cs="Times New Roman"/>
          <w:color w:val="000000" w:themeColor="text1"/>
          <w:lang w:val="es-CO"/>
        </w:rPr>
        <w:t xml:space="preserve">sido adecuadamente aportado en primera instancia, al momento de </w:t>
      </w:r>
      <w:r w:rsidR="00495F5C" w:rsidRPr="00DD61D3">
        <w:rPr>
          <w:rFonts w:hAnsi="Times New Roman" w:cs="Times New Roman"/>
          <w:color w:val="000000" w:themeColor="text1"/>
          <w:lang w:val="es-CO"/>
        </w:rPr>
        <w:t>la contestación de la demanda</w:t>
      </w:r>
      <w:r w:rsidRPr="00DD61D3">
        <w:rPr>
          <w:rFonts w:hAnsi="Times New Roman" w:cs="Times New Roman"/>
          <w:color w:val="000000" w:themeColor="text1"/>
          <w:lang w:val="es-CO"/>
        </w:rPr>
        <w:t>,</w:t>
      </w:r>
      <w:r w:rsidR="00495F5C" w:rsidRPr="00DD61D3">
        <w:rPr>
          <w:rFonts w:hAnsi="Times New Roman" w:cs="Times New Roman"/>
          <w:color w:val="000000" w:themeColor="text1"/>
          <w:lang w:val="es-CO"/>
        </w:rPr>
        <w:t xml:space="preserve"> </w:t>
      </w:r>
      <w:r w:rsidR="007074D4" w:rsidRPr="00DD61D3">
        <w:rPr>
          <w:rFonts w:hAnsi="Times New Roman" w:cs="Times New Roman"/>
          <w:color w:val="000000" w:themeColor="text1"/>
          <w:lang w:val="es-CO"/>
        </w:rPr>
        <w:t>cimentada</w:t>
      </w:r>
      <w:r w:rsidR="004F5135" w:rsidRPr="00DD61D3">
        <w:rPr>
          <w:rFonts w:hAnsi="Times New Roman" w:cs="Times New Roman"/>
          <w:color w:val="000000" w:themeColor="text1"/>
          <w:lang w:val="es-CO"/>
        </w:rPr>
        <w:t xml:space="preserve"> en elementos probatorios fragmentarios e incompletos. </w:t>
      </w:r>
    </w:p>
    <w:p w14:paraId="5DF7836F" w14:textId="77777777" w:rsidR="004F5135" w:rsidRPr="00DD61D3" w:rsidRDefault="004F5135" w:rsidP="007B5528">
      <w:pPr>
        <w:pStyle w:val="Sombreadovistoso-nfasis31"/>
        <w:ind w:left="0"/>
        <w:jc w:val="both"/>
        <w:rPr>
          <w:rFonts w:hAnsi="Times New Roman" w:cs="Times New Roman"/>
          <w:color w:val="000000" w:themeColor="text1"/>
          <w:lang w:val="es-CO"/>
        </w:rPr>
      </w:pPr>
    </w:p>
    <w:p w14:paraId="7B7A34E1" w14:textId="5593341B" w:rsidR="004F5135" w:rsidRPr="00DD61D3" w:rsidRDefault="004F5135" w:rsidP="007B5528">
      <w:pPr>
        <w:pStyle w:val="Sombreadovistoso-nfasis31"/>
        <w:ind w:left="0"/>
        <w:jc w:val="both"/>
        <w:rPr>
          <w:rFonts w:hAnsi="Times New Roman" w:cs="Times New Roman"/>
          <w:color w:val="000000" w:themeColor="text1"/>
          <w:lang w:val="es-CO"/>
        </w:rPr>
      </w:pPr>
      <w:r w:rsidRPr="00DD61D3">
        <w:rPr>
          <w:rFonts w:hAnsi="Times New Roman" w:cs="Times New Roman"/>
          <w:color w:val="000000" w:themeColor="text1"/>
          <w:lang w:val="es-CO"/>
        </w:rPr>
        <w:t xml:space="preserve">Censura que el fallo atacado incurrió en varios yerros que tienen el alcance </w:t>
      </w:r>
      <w:r w:rsidR="00D60B20" w:rsidRPr="00DD61D3">
        <w:rPr>
          <w:rFonts w:hAnsi="Times New Roman" w:cs="Times New Roman"/>
          <w:color w:val="000000" w:themeColor="text1"/>
          <w:lang w:val="es-CO"/>
        </w:rPr>
        <w:t>que</w:t>
      </w:r>
      <w:r w:rsidRPr="00DD61D3">
        <w:rPr>
          <w:rFonts w:hAnsi="Times New Roman" w:cs="Times New Roman"/>
          <w:color w:val="000000" w:themeColor="text1"/>
          <w:lang w:val="es-CO"/>
        </w:rPr>
        <w:t xml:space="preserve"> afecta su validez. Señala que se produjo un desconocimiento del </w:t>
      </w:r>
      <w:r w:rsidR="007074D4" w:rsidRPr="00DD61D3">
        <w:rPr>
          <w:rFonts w:hAnsi="Times New Roman" w:cs="Times New Roman"/>
          <w:color w:val="000000" w:themeColor="text1"/>
          <w:lang w:val="es-CO"/>
        </w:rPr>
        <w:t>precedente ordinario, defecto fá</w:t>
      </w:r>
      <w:r w:rsidRPr="00DD61D3">
        <w:rPr>
          <w:rFonts w:hAnsi="Times New Roman" w:cs="Times New Roman"/>
          <w:color w:val="000000" w:themeColor="text1"/>
          <w:lang w:val="es-CO"/>
        </w:rPr>
        <w:t xml:space="preserve">ctico por indebida valoración de las pruebas, violación directa a la constitución, y en genérico, violación al debido proceso. </w:t>
      </w:r>
    </w:p>
    <w:p w14:paraId="38D451D5" w14:textId="77777777" w:rsidR="004F5135" w:rsidRPr="00DD61D3" w:rsidRDefault="004F5135" w:rsidP="007B5528">
      <w:pPr>
        <w:pStyle w:val="Sombreadovistoso-nfasis31"/>
        <w:ind w:left="0"/>
        <w:jc w:val="both"/>
        <w:rPr>
          <w:rFonts w:hAnsi="Times New Roman" w:cs="Times New Roman"/>
          <w:color w:val="000000" w:themeColor="text1"/>
          <w:lang w:val="es-CO"/>
        </w:rPr>
      </w:pPr>
    </w:p>
    <w:p w14:paraId="6A7F5DE3" w14:textId="6A18C564" w:rsidR="004F5135" w:rsidRPr="00DD61D3" w:rsidRDefault="004F5135" w:rsidP="007B5528">
      <w:pPr>
        <w:pStyle w:val="Sombreadovistoso-nfasis31"/>
        <w:ind w:left="0"/>
        <w:jc w:val="both"/>
        <w:rPr>
          <w:rFonts w:hAnsi="Times New Roman" w:cs="Times New Roman"/>
          <w:color w:val="000000" w:themeColor="text1"/>
          <w:lang w:val="es-CO"/>
        </w:rPr>
      </w:pPr>
      <w:r w:rsidRPr="00DD61D3">
        <w:rPr>
          <w:rFonts w:hAnsi="Times New Roman" w:cs="Times New Roman"/>
          <w:color w:val="000000" w:themeColor="text1"/>
          <w:lang w:val="es-CO"/>
        </w:rPr>
        <w:t>En relación con el cargo de desconocimiento del precedente ordinario, la peticionaria señala que la Sala de Casación Civil de la Corte Suprema de Justicia (expediente 2002-00373-01 M.P. William Namén Vargas, entre otras) ha indicado que</w:t>
      </w:r>
      <w:r w:rsidR="00D60B20" w:rsidRPr="00DD61D3">
        <w:rPr>
          <w:rFonts w:hAnsi="Times New Roman" w:cs="Times New Roman"/>
          <w:color w:val="000000" w:themeColor="text1"/>
          <w:lang w:val="es-CO"/>
        </w:rPr>
        <w:t xml:space="preserve"> </w:t>
      </w:r>
      <w:r w:rsidRPr="00DD61D3">
        <w:rPr>
          <w:rFonts w:hAnsi="Times New Roman" w:cs="Times New Roman"/>
          <w:color w:val="000000" w:themeColor="text1"/>
          <w:lang w:val="es-CO"/>
        </w:rPr>
        <w:t>a propósito de las reglas probator</w:t>
      </w:r>
      <w:r w:rsidR="00725321" w:rsidRPr="00DD61D3">
        <w:rPr>
          <w:rFonts w:hAnsi="Times New Roman" w:cs="Times New Roman"/>
          <w:color w:val="000000" w:themeColor="text1"/>
          <w:lang w:val="es-CO"/>
        </w:rPr>
        <w:t>ias que deben satisfacerse para evidenciar la existencia de</w:t>
      </w:r>
      <w:r w:rsidRPr="00DD61D3">
        <w:rPr>
          <w:rFonts w:hAnsi="Times New Roman" w:cs="Times New Roman"/>
          <w:color w:val="000000" w:themeColor="text1"/>
          <w:lang w:val="es-CO"/>
        </w:rPr>
        <w:t xml:space="preserve"> una relación contractual que permita la absolución de una responsabilidad extracontractual, </w:t>
      </w:r>
      <w:r w:rsidR="00725321" w:rsidRPr="00DD61D3">
        <w:rPr>
          <w:rFonts w:hAnsi="Times New Roman" w:cs="Times New Roman"/>
          <w:color w:val="000000" w:themeColor="text1"/>
          <w:lang w:val="es-CO"/>
        </w:rPr>
        <w:t xml:space="preserve">dicha relación deberá acreditarse por medio idóneo que ofrezca certeza de la </w:t>
      </w:r>
      <w:r w:rsidR="00725321" w:rsidRPr="00DD61D3">
        <w:rPr>
          <w:rFonts w:hAnsi="Times New Roman" w:cs="Times New Roman"/>
          <w:color w:val="000000" w:themeColor="text1"/>
          <w:lang w:val="es-CO"/>
        </w:rPr>
        <w:lastRenderedPageBreak/>
        <w:t>fidelidad del mismo “pues la fotocopia informal allegada con la demanda carece de mérito probatorio”</w:t>
      </w:r>
      <w:r w:rsidR="00D60B20" w:rsidRPr="00DD61D3">
        <w:rPr>
          <w:rFonts w:hAnsi="Times New Roman" w:cs="Times New Roman"/>
          <w:color w:val="000000" w:themeColor="text1"/>
          <w:lang w:val="es-CO"/>
        </w:rPr>
        <w:t>.</w:t>
      </w:r>
      <w:r w:rsidR="00725321" w:rsidRPr="00DD61D3">
        <w:rPr>
          <w:rStyle w:val="Rimandonotaapidipagina"/>
          <w:rFonts w:hAnsi="Times New Roman" w:cs="Times New Roman"/>
          <w:color w:val="000000" w:themeColor="text1"/>
          <w:lang w:val="es-CO"/>
        </w:rPr>
        <w:footnoteReference w:id="5"/>
      </w:r>
      <w:r w:rsidR="00725321" w:rsidRPr="00DD61D3">
        <w:rPr>
          <w:rFonts w:hAnsi="Times New Roman" w:cs="Times New Roman"/>
          <w:color w:val="000000" w:themeColor="text1"/>
          <w:lang w:val="es-CO"/>
        </w:rPr>
        <w:t xml:space="preserve"> </w:t>
      </w:r>
      <w:r w:rsidR="00D60B20" w:rsidRPr="00DD61D3">
        <w:rPr>
          <w:rFonts w:hAnsi="Times New Roman" w:cs="Times New Roman"/>
          <w:color w:val="000000" w:themeColor="text1"/>
          <w:lang w:val="es-CO"/>
        </w:rPr>
        <w:t>E</w:t>
      </w:r>
      <w:r w:rsidR="00725321" w:rsidRPr="00DD61D3">
        <w:rPr>
          <w:rFonts w:hAnsi="Times New Roman" w:cs="Times New Roman"/>
          <w:color w:val="000000" w:themeColor="text1"/>
          <w:lang w:val="es-CO"/>
        </w:rPr>
        <w:t>n síntesis,</w:t>
      </w:r>
      <w:r w:rsidR="00D60B20" w:rsidRPr="00DD61D3">
        <w:rPr>
          <w:rFonts w:hAnsi="Times New Roman" w:cs="Times New Roman"/>
          <w:color w:val="000000" w:themeColor="text1"/>
          <w:lang w:val="es-CO"/>
        </w:rPr>
        <w:t xml:space="preserve"> concluyó </w:t>
      </w:r>
      <w:r w:rsidR="00725321" w:rsidRPr="00DD61D3">
        <w:rPr>
          <w:rFonts w:hAnsi="Times New Roman" w:cs="Times New Roman"/>
          <w:color w:val="000000" w:themeColor="text1"/>
          <w:lang w:val="es-CO"/>
        </w:rPr>
        <w:t xml:space="preserve"> que para la prosperidad de la pretensión era necesaria la demostración del negocio que se predica vulnerado, conforme las reglas al efecto establecidas por el legislador.  En el caso de la Sentencia del 17 de mayo de 2018, el Tribunal declaró probada la falta de legitimación en la c</w:t>
      </w:r>
      <w:r w:rsidR="00910CFB" w:rsidRPr="00DD61D3">
        <w:rPr>
          <w:rFonts w:hAnsi="Times New Roman" w:cs="Times New Roman"/>
          <w:color w:val="000000" w:themeColor="text1"/>
          <w:lang w:val="es-CO"/>
        </w:rPr>
        <w:t>a</w:t>
      </w:r>
      <w:r w:rsidR="00725321" w:rsidRPr="00DD61D3">
        <w:rPr>
          <w:rFonts w:hAnsi="Times New Roman" w:cs="Times New Roman"/>
          <w:color w:val="000000" w:themeColor="text1"/>
          <w:lang w:val="es-CO"/>
        </w:rPr>
        <w:t xml:space="preserve">usa por pasiva de Leasing Bancolombia sin que existiera plena prueba de la existencia del contrato de arrendamiento financiero alegado, es decir sin que existiera copia en el expediente </w:t>
      </w:r>
      <w:r w:rsidR="00D60B20" w:rsidRPr="00DD61D3">
        <w:rPr>
          <w:rFonts w:hAnsi="Times New Roman" w:cs="Times New Roman"/>
          <w:color w:val="000000" w:themeColor="text1"/>
          <w:lang w:val="es-CO"/>
        </w:rPr>
        <w:t xml:space="preserve">de una </w:t>
      </w:r>
      <w:r w:rsidR="00725321" w:rsidRPr="00DD61D3">
        <w:rPr>
          <w:rFonts w:hAnsi="Times New Roman" w:cs="Times New Roman"/>
          <w:color w:val="000000" w:themeColor="text1"/>
          <w:lang w:val="es-CO"/>
        </w:rPr>
        <w:t>copia aut</w:t>
      </w:r>
      <w:r w:rsidR="00D60B20" w:rsidRPr="00DD61D3">
        <w:rPr>
          <w:rFonts w:hAnsi="Times New Roman" w:cs="Times New Roman"/>
          <w:color w:val="000000" w:themeColor="text1"/>
          <w:lang w:val="es-CO"/>
        </w:rPr>
        <w:t>é</w:t>
      </w:r>
      <w:r w:rsidR="00725321" w:rsidRPr="00DD61D3">
        <w:rPr>
          <w:rFonts w:hAnsi="Times New Roman" w:cs="Times New Roman"/>
          <w:color w:val="000000" w:themeColor="text1"/>
          <w:lang w:val="es-CO"/>
        </w:rPr>
        <w:t>ntica del contrato de Leasin</w:t>
      </w:r>
      <w:r w:rsidR="009644B7" w:rsidRPr="00DD61D3">
        <w:rPr>
          <w:rFonts w:hAnsi="Times New Roman" w:cs="Times New Roman"/>
          <w:color w:val="000000" w:themeColor="text1"/>
          <w:lang w:val="es-CO"/>
        </w:rPr>
        <w:t>g</w:t>
      </w:r>
      <w:r w:rsidR="00725321" w:rsidRPr="00DD61D3">
        <w:rPr>
          <w:rFonts w:hAnsi="Times New Roman" w:cs="Times New Roman"/>
          <w:color w:val="000000" w:themeColor="text1"/>
          <w:lang w:val="es-CO"/>
        </w:rPr>
        <w:t xml:space="preserve"> alegado</w:t>
      </w:r>
      <w:r w:rsidR="00983908" w:rsidRPr="00DD61D3">
        <w:rPr>
          <w:rFonts w:hAnsi="Times New Roman" w:cs="Times New Roman"/>
          <w:color w:val="000000" w:themeColor="text1"/>
          <w:lang w:val="es-CO"/>
        </w:rPr>
        <w:t xml:space="preserve"> (</w:t>
      </w:r>
      <w:r w:rsidR="00725321" w:rsidRPr="00DD61D3">
        <w:rPr>
          <w:rFonts w:hAnsi="Times New Roman" w:cs="Times New Roman"/>
          <w:color w:val="000000" w:themeColor="text1"/>
          <w:lang w:val="es-CO"/>
        </w:rPr>
        <w:t>…</w:t>
      </w:r>
      <w:r w:rsidR="00983908" w:rsidRPr="00DD61D3">
        <w:rPr>
          <w:rFonts w:hAnsi="Times New Roman" w:cs="Times New Roman"/>
          <w:color w:val="000000" w:themeColor="text1"/>
          <w:lang w:val="es-CO"/>
        </w:rPr>
        <w:t>)</w:t>
      </w:r>
      <w:r w:rsidR="00725321" w:rsidRPr="00DD61D3">
        <w:rPr>
          <w:rStyle w:val="Rimandonotaapidipagina"/>
          <w:rFonts w:hAnsi="Times New Roman" w:cs="Times New Roman"/>
          <w:color w:val="000000" w:themeColor="text1"/>
          <w:lang w:val="es-CO"/>
        </w:rPr>
        <w:footnoteReference w:id="6"/>
      </w:r>
      <w:r w:rsidR="00936EA4" w:rsidRPr="00DD61D3">
        <w:rPr>
          <w:rFonts w:hAnsi="Times New Roman" w:cs="Times New Roman"/>
          <w:color w:val="000000" w:themeColor="text1"/>
          <w:lang w:val="es-CO"/>
        </w:rPr>
        <w:t xml:space="preserve"> </w:t>
      </w:r>
    </w:p>
    <w:p w14:paraId="3E29A04D" w14:textId="77777777" w:rsidR="004F5135" w:rsidRPr="00DD61D3" w:rsidRDefault="004F5135" w:rsidP="007B5528">
      <w:pPr>
        <w:pStyle w:val="Sombreadovistoso-nfasis31"/>
        <w:ind w:left="0"/>
        <w:jc w:val="both"/>
        <w:rPr>
          <w:rFonts w:hAnsi="Times New Roman" w:cs="Times New Roman"/>
          <w:color w:val="000000" w:themeColor="text1"/>
          <w:lang w:val="es-CO"/>
        </w:rPr>
      </w:pPr>
    </w:p>
    <w:p w14:paraId="273275F0" w14:textId="317317FB" w:rsidR="00936EA4" w:rsidRPr="00DD61D3" w:rsidRDefault="00936EA4" w:rsidP="007B5528">
      <w:pPr>
        <w:pStyle w:val="Sombreadovistoso-nfasis31"/>
        <w:ind w:left="0"/>
        <w:jc w:val="both"/>
        <w:rPr>
          <w:rFonts w:hAnsi="Times New Roman" w:cs="Times New Roman"/>
          <w:color w:val="000000" w:themeColor="text1"/>
          <w:lang w:val="es-CO"/>
        </w:rPr>
      </w:pPr>
      <w:r w:rsidRPr="00DD61D3">
        <w:rPr>
          <w:rFonts w:hAnsi="Times New Roman" w:cs="Times New Roman"/>
          <w:color w:val="000000" w:themeColor="text1"/>
          <w:lang w:val="es-CO"/>
        </w:rPr>
        <w:t>En relación con la vulneración al debido proceso señaló que</w:t>
      </w:r>
      <w:r w:rsidR="00983908" w:rsidRPr="00DD61D3">
        <w:rPr>
          <w:rFonts w:hAnsi="Times New Roman" w:cs="Times New Roman"/>
          <w:color w:val="000000" w:themeColor="text1"/>
          <w:lang w:val="es-CO"/>
        </w:rPr>
        <w:t>,</w:t>
      </w:r>
      <w:r w:rsidRPr="00DD61D3">
        <w:rPr>
          <w:rFonts w:hAnsi="Times New Roman" w:cs="Times New Roman"/>
          <w:color w:val="000000" w:themeColor="text1"/>
          <w:lang w:val="es-CO"/>
        </w:rPr>
        <w:t xml:space="preserve"> conforme a la jurisprudencia de la Corte, el Tribunal incurrió en una actuación que </w:t>
      </w:r>
      <w:r w:rsidR="009F10AD" w:rsidRPr="00DD61D3">
        <w:rPr>
          <w:rFonts w:hAnsi="Times New Roman" w:cs="Times New Roman"/>
          <w:color w:val="000000" w:themeColor="text1"/>
          <w:lang w:val="es-CO"/>
        </w:rPr>
        <w:t>afectó</w:t>
      </w:r>
      <w:r w:rsidRPr="00DD61D3">
        <w:rPr>
          <w:rFonts w:hAnsi="Times New Roman" w:cs="Times New Roman"/>
          <w:color w:val="000000" w:themeColor="text1"/>
          <w:lang w:val="es-CO"/>
        </w:rPr>
        <w:t xml:space="preserve"> el derecho de defensa y contradicción dentro del proceso, pues restringió de manera grave el equilibrio procesal entre las partes</w:t>
      </w:r>
      <w:r w:rsidR="00D60B20" w:rsidRPr="00DD61D3">
        <w:rPr>
          <w:rFonts w:hAnsi="Times New Roman" w:cs="Times New Roman"/>
          <w:color w:val="000000" w:themeColor="text1"/>
          <w:lang w:val="es-CO"/>
        </w:rPr>
        <w:t>. En resumen, esto</w:t>
      </w:r>
      <w:r w:rsidRPr="00DD61D3">
        <w:rPr>
          <w:rFonts w:hAnsi="Times New Roman" w:cs="Times New Roman"/>
          <w:color w:val="000000" w:themeColor="text1"/>
          <w:lang w:val="es-CO"/>
        </w:rPr>
        <w:t xml:space="preserve"> equivale</w:t>
      </w:r>
      <w:r w:rsidR="00E02B22" w:rsidRPr="00DD61D3">
        <w:rPr>
          <w:rFonts w:hAnsi="Times New Roman" w:cs="Times New Roman"/>
          <w:color w:val="000000" w:themeColor="text1"/>
          <w:lang w:val="es-CO"/>
        </w:rPr>
        <w:t xml:space="preserve"> a que la parte demandante quedó</w:t>
      </w:r>
      <w:r w:rsidRPr="00DD61D3">
        <w:rPr>
          <w:rFonts w:hAnsi="Times New Roman" w:cs="Times New Roman"/>
          <w:color w:val="000000" w:themeColor="text1"/>
          <w:lang w:val="es-CO"/>
        </w:rPr>
        <w:t xml:space="preserve"> indefensa por los excesos del juez ordinario. </w:t>
      </w:r>
    </w:p>
    <w:p w14:paraId="3E3C2932" w14:textId="77777777" w:rsidR="00B614DA" w:rsidRPr="00DD61D3" w:rsidRDefault="00B614DA" w:rsidP="007B5528">
      <w:pPr>
        <w:pStyle w:val="Sombreadovistoso-nfasis31"/>
        <w:ind w:left="0"/>
        <w:jc w:val="both"/>
        <w:rPr>
          <w:rFonts w:hAnsi="Times New Roman" w:cs="Times New Roman"/>
          <w:color w:val="000000" w:themeColor="text1"/>
        </w:rPr>
      </w:pPr>
    </w:p>
    <w:p w14:paraId="319F03A5" w14:textId="11195D44" w:rsidR="0009190B" w:rsidRPr="00DD61D3" w:rsidRDefault="00983908" w:rsidP="007B5528">
      <w:pPr>
        <w:pStyle w:val="Style4"/>
        <w:widowControl/>
        <w:numPr>
          <w:ilvl w:val="1"/>
          <w:numId w:val="27"/>
        </w:numPr>
        <w:spacing w:line="240" w:lineRule="auto"/>
        <w:rPr>
          <w:rStyle w:val="FontStyle21"/>
          <w:b/>
          <w:color w:val="000000" w:themeColor="text1"/>
          <w:sz w:val="28"/>
          <w:szCs w:val="28"/>
          <w:lang w:val="es-ES_tradnl" w:eastAsia="es-ES_tradnl"/>
        </w:rPr>
      </w:pPr>
      <w:r w:rsidRPr="00DD61D3">
        <w:rPr>
          <w:rStyle w:val="FontStyle21"/>
          <w:b/>
          <w:color w:val="000000" w:themeColor="text1"/>
          <w:sz w:val="28"/>
          <w:szCs w:val="28"/>
          <w:lang w:val="es-ES_tradnl" w:eastAsia="es-ES_tradnl"/>
        </w:rPr>
        <w:t>Sentencia</w:t>
      </w:r>
      <w:r w:rsidR="0009190B" w:rsidRPr="00DD61D3">
        <w:rPr>
          <w:rStyle w:val="FontStyle21"/>
          <w:b/>
          <w:color w:val="000000" w:themeColor="text1"/>
          <w:sz w:val="28"/>
          <w:szCs w:val="28"/>
          <w:lang w:val="es-ES_tradnl" w:eastAsia="es-ES_tradnl"/>
        </w:rPr>
        <w:t xml:space="preserve"> </w:t>
      </w:r>
      <w:r w:rsidR="001A132B" w:rsidRPr="00DD61D3">
        <w:rPr>
          <w:rStyle w:val="FontStyle21"/>
          <w:b/>
          <w:color w:val="000000" w:themeColor="text1"/>
          <w:sz w:val="28"/>
          <w:szCs w:val="28"/>
          <w:lang w:val="es-ES_tradnl" w:eastAsia="es-ES_tradnl"/>
        </w:rPr>
        <w:t>d</w:t>
      </w:r>
      <w:r w:rsidR="0009190B" w:rsidRPr="00DD61D3">
        <w:rPr>
          <w:rStyle w:val="FontStyle21"/>
          <w:b/>
          <w:color w:val="000000" w:themeColor="text1"/>
          <w:sz w:val="28"/>
          <w:szCs w:val="28"/>
          <w:lang w:val="es-ES_tradnl" w:eastAsia="es-ES_tradnl"/>
        </w:rPr>
        <w:t xml:space="preserve">el proceso </w:t>
      </w:r>
      <w:r w:rsidRPr="00DD61D3">
        <w:rPr>
          <w:rStyle w:val="FontStyle21"/>
          <w:b/>
          <w:color w:val="000000" w:themeColor="text1"/>
          <w:sz w:val="28"/>
          <w:szCs w:val="28"/>
          <w:lang w:val="es-ES_tradnl" w:eastAsia="es-ES_tradnl"/>
        </w:rPr>
        <w:t>de responsabilidad civil que es</w:t>
      </w:r>
      <w:r w:rsidR="0009190B" w:rsidRPr="00DD61D3">
        <w:rPr>
          <w:rStyle w:val="FontStyle21"/>
          <w:b/>
          <w:color w:val="000000" w:themeColor="text1"/>
          <w:sz w:val="28"/>
          <w:szCs w:val="28"/>
          <w:lang w:val="es-ES_tradnl" w:eastAsia="es-ES_tradnl"/>
        </w:rPr>
        <w:t xml:space="preserve"> objeto de la acción de tutela </w:t>
      </w:r>
    </w:p>
    <w:p w14:paraId="3C5BAA7B" w14:textId="77777777" w:rsidR="0009190B" w:rsidRPr="00DD61D3" w:rsidRDefault="0009190B" w:rsidP="007B5528">
      <w:pPr>
        <w:pStyle w:val="Style4"/>
        <w:widowControl/>
        <w:spacing w:line="240" w:lineRule="auto"/>
        <w:ind w:left="600"/>
        <w:rPr>
          <w:rStyle w:val="FontStyle21"/>
          <w:b/>
          <w:color w:val="000000" w:themeColor="text1"/>
          <w:sz w:val="28"/>
          <w:szCs w:val="28"/>
          <w:lang w:val="es-ES_tradnl" w:eastAsia="es-ES_tradnl"/>
        </w:rPr>
      </w:pPr>
    </w:p>
    <w:p w14:paraId="23A80CD9" w14:textId="5C409E05" w:rsidR="0009190B" w:rsidRPr="00DD61D3" w:rsidRDefault="0009190B" w:rsidP="007B5528">
      <w:pPr>
        <w:pStyle w:val="Style4"/>
        <w:widowControl/>
        <w:spacing w:line="240" w:lineRule="auto"/>
        <w:rPr>
          <w:color w:val="000000" w:themeColor="text1"/>
          <w:sz w:val="28"/>
          <w:szCs w:val="28"/>
          <w:lang w:val="es-ES_tradnl"/>
        </w:rPr>
      </w:pPr>
      <w:r w:rsidRPr="00DD61D3">
        <w:rPr>
          <w:color w:val="000000" w:themeColor="text1"/>
          <w:sz w:val="28"/>
          <w:szCs w:val="28"/>
          <w:lang w:val="es-ES_tradnl"/>
        </w:rPr>
        <w:t>A continuación</w:t>
      </w:r>
      <w:r w:rsidRPr="00DD61D3">
        <w:rPr>
          <w:bCs/>
          <w:color w:val="000000" w:themeColor="text1"/>
          <w:sz w:val="28"/>
          <w:szCs w:val="28"/>
          <w:lang w:val="es-ES_tradnl"/>
        </w:rPr>
        <w:t>, se reseñ</w:t>
      </w:r>
      <w:r w:rsidR="007D60F8" w:rsidRPr="00DD61D3">
        <w:rPr>
          <w:bCs/>
          <w:color w:val="000000" w:themeColor="text1"/>
          <w:sz w:val="28"/>
          <w:szCs w:val="28"/>
          <w:lang w:val="es-ES_tradnl"/>
        </w:rPr>
        <w:t>ar</w:t>
      </w:r>
      <w:r w:rsidR="00D60B20" w:rsidRPr="00DD61D3">
        <w:rPr>
          <w:bCs/>
          <w:color w:val="000000" w:themeColor="text1"/>
          <w:sz w:val="28"/>
          <w:szCs w:val="28"/>
          <w:lang w:val="es-ES_tradnl"/>
        </w:rPr>
        <w:t>á</w:t>
      </w:r>
      <w:r w:rsidR="007D60F8" w:rsidRPr="00DD61D3">
        <w:rPr>
          <w:bCs/>
          <w:color w:val="000000" w:themeColor="text1"/>
          <w:sz w:val="28"/>
          <w:szCs w:val="28"/>
          <w:lang w:val="es-ES_tradnl"/>
        </w:rPr>
        <w:t xml:space="preserve">n </w:t>
      </w:r>
      <w:r w:rsidRPr="00DD61D3">
        <w:rPr>
          <w:color w:val="000000" w:themeColor="text1"/>
          <w:sz w:val="28"/>
          <w:szCs w:val="28"/>
          <w:lang w:val="es-ES_tradnl"/>
        </w:rPr>
        <w:t>los fallos de primera y segunda instancia de la jurisdicción civil</w:t>
      </w:r>
      <w:r w:rsidR="001A132B" w:rsidRPr="00DD61D3">
        <w:rPr>
          <w:color w:val="000000" w:themeColor="text1"/>
          <w:sz w:val="28"/>
          <w:szCs w:val="28"/>
          <w:lang w:val="es-ES_tradnl"/>
        </w:rPr>
        <w:t>,</w:t>
      </w:r>
      <w:r w:rsidRPr="00DD61D3">
        <w:rPr>
          <w:color w:val="000000" w:themeColor="text1"/>
          <w:sz w:val="28"/>
          <w:szCs w:val="28"/>
          <w:lang w:val="es-ES_tradnl"/>
        </w:rPr>
        <w:t xml:space="preserve"> </w:t>
      </w:r>
      <w:r w:rsidR="003A587C" w:rsidRPr="00DD61D3">
        <w:rPr>
          <w:color w:val="000000" w:themeColor="text1"/>
          <w:sz w:val="28"/>
          <w:szCs w:val="28"/>
          <w:lang w:val="es-ES_tradnl"/>
        </w:rPr>
        <w:t xml:space="preserve">con el fin de </w:t>
      </w:r>
      <w:r w:rsidR="000357CD" w:rsidRPr="00DD61D3">
        <w:rPr>
          <w:color w:val="000000" w:themeColor="text1"/>
          <w:sz w:val="28"/>
          <w:szCs w:val="28"/>
          <w:lang w:val="es-ES_tradnl"/>
        </w:rPr>
        <w:t xml:space="preserve">presentar las actuaciones </w:t>
      </w:r>
      <w:r w:rsidR="006F1335" w:rsidRPr="00DD61D3">
        <w:rPr>
          <w:color w:val="000000" w:themeColor="text1"/>
          <w:sz w:val="28"/>
          <w:szCs w:val="28"/>
          <w:lang w:val="es-ES_tradnl"/>
        </w:rPr>
        <w:t xml:space="preserve">de la sentencia de segunda instancia que es </w:t>
      </w:r>
      <w:r w:rsidRPr="00DD61D3">
        <w:rPr>
          <w:color w:val="000000" w:themeColor="text1"/>
          <w:sz w:val="28"/>
          <w:szCs w:val="28"/>
          <w:lang w:val="es-ES_tradnl"/>
        </w:rPr>
        <w:t xml:space="preserve">objeto de la acción de tutela contra providencia judicial. </w:t>
      </w:r>
    </w:p>
    <w:p w14:paraId="0101A459" w14:textId="77777777" w:rsidR="0009190B" w:rsidRPr="00DD61D3" w:rsidRDefault="0009190B" w:rsidP="007B5528">
      <w:pPr>
        <w:pStyle w:val="Style4"/>
        <w:widowControl/>
        <w:spacing w:line="240" w:lineRule="auto"/>
        <w:rPr>
          <w:color w:val="000000" w:themeColor="text1"/>
          <w:sz w:val="28"/>
          <w:szCs w:val="28"/>
          <w:lang w:val="es-ES_tradnl"/>
        </w:rPr>
      </w:pPr>
    </w:p>
    <w:p w14:paraId="370A90B2" w14:textId="26C6646A" w:rsidR="0009190B" w:rsidRPr="00DD61D3" w:rsidRDefault="0009190B" w:rsidP="007B5528">
      <w:pPr>
        <w:pStyle w:val="Style4"/>
        <w:widowControl/>
        <w:spacing w:line="240" w:lineRule="auto"/>
        <w:rPr>
          <w:i/>
          <w:color w:val="000000" w:themeColor="text1"/>
          <w:sz w:val="28"/>
          <w:szCs w:val="28"/>
          <w:lang w:val="es-ES_tradnl"/>
        </w:rPr>
      </w:pPr>
      <w:r w:rsidRPr="00DD61D3">
        <w:rPr>
          <w:i/>
          <w:color w:val="000000" w:themeColor="text1"/>
          <w:sz w:val="28"/>
          <w:szCs w:val="28"/>
          <w:lang w:val="es-ES_tradnl"/>
        </w:rPr>
        <w:t xml:space="preserve">1.2.1 Sentencia de primera instancia </w:t>
      </w:r>
    </w:p>
    <w:p w14:paraId="4D303C92" w14:textId="77777777" w:rsidR="00161D00" w:rsidRPr="00DD61D3" w:rsidRDefault="00161D00" w:rsidP="007B5528">
      <w:pPr>
        <w:pStyle w:val="Style4"/>
        <w:widowControl/>
        <w:spacing w:line="240" w:lineRule="auto"/>
        <w:rPr>
          <w:color w:val="000000" w:themeColor="text1"/>
          <w:sz w:val="28"/>
          <w:szCs w:val="28"/>
          <w:lang w:val="es-ES_tradnl"/>
        </w:rPr>
      </w:pPr>
    </w:p>
    <w:p w14:paraId="6F08C61A" w14:textId="37A353B1" w:rsidR="00161D00" w:rsidRPr="00DD61D3" w:rsidRDefault="00161D00" w:rsidP="007B5528">
      <w:pPr>
        <w:pStyle w:val="Style4"/>
        <w:widowControl/>
        <w:spacing w:line="240" w:lineRule="auto"/>
        <w:rPr>
          <w:bCs/>
          <w:color w:val="000000" w:themeColor="text1"/>
          <w:sz w:val="28"/>
          <w:szCs w:val="28"/>
          <w:lang w:val="es-ES_tradnl"/>
        </w:rPr>
      </w:pPr>
      <w:r w:rsidRPr="00DD61D3">
        <w:rPr>
          <w:bCs/>
          <w:color w:val="000000" w:themeColor="text1"/>
          <w:sz w:val="28"/>
          <w:szCs w:val="28"/>
          <w:lang w:val="es-ES_tradnl"/>
        </w:rPr>
        <w:t xml:space="preserve">El Juez de primera instancia </w:t>
      </w:r>
      <w:r w:rsidR="001559FA" w:rsidRPr="00DD61D3">
        <w:rPr>
          <w:bCs/>
          <w:color w:val="000000" w:themeColor="text1"/>
          <w:sz w:val="28"/>
          <w:szCs w:val="28"/>
          <w:lang w:val="es-ES_tradnl"/>
        </w:rPr>
        <w:t>afirmó</w:t>
      </w:r>
      <w:r w:rsidRPr="00DD61D3">
        <w:rPr>
          <w:bCs/>
          <w:color w:val="000000" w:themeColor="text1"/>
          <w:sz w:val="28"/>
          <w:szCs w:val="28"/>
          <w:lang w:val="es-ES_tradnl"/>
        </w:rPr>
        <w:t xml:space="preserve"> que el vehículo es de propiedad de la empresa Leasing Bancolombia S.A.,</w:t>
      </w:r>
      <w:r w:rsidR="00D60B20" w:rsidRPr="00DD61D3">
        <w:rPr>
          <w:bCs/>
          <w:color w:val="000000" w:themeColor="text1"/>
          <w:sz w:val="28"/>
          <w:szCs w:val="28"/>
          <w:lang w:val="es-ES_tradnl"/>
        </w:rPr>
        <w:t xml:space="preserve"> la cual es</w:t>
      </w:r>
      <w:r w:rsidRPr="00DD61D3">
        <w:rPr>
          <w:bCs/>
          <w:color w:val="000000" w:themeColor="text1"/>
          <w:sz w:val="28"/>
          <w:szCs w:val="28"/>
          <w:lang w:val="es-ES_tradnl"/>
        </w:rPr>
        <w:t xml:space="preserve"> llam</w:t>
      </w:r>
      <w:r w:rsidR="00983908" w:rsidRPr="00DD61D3">
        <w:rPr>
          <w:bCs/>
          <w:color w:val="000000" w:themeColor="text1"/>
          <w:sz w:val="28"/>
          <w:szCs w:val="28"/>
          <w:lang w:val="es-ES_tradnl"/>
        </w:rPr>
        <w:t>ada a responder por la muerte del niño Mariano</w:t>
      </w:r>
      <w:r w:rsidR="00D60B20" w:rsidRPr="00DD61D3">
        <w:rPr>
          <w:bCs/>
          <w:color w:val="000000" w:themeColor="text1"/>
          <w:sz w:val="28"/>
          <w:szCs w:val="28"/>
          <w:lang w:val="es-ES_tradnl"/>
        </w:rPr>
        <w:t>,</w:t>
      </w:r>
      <w:r w:rsidR="00983908" w:rsidRPr="00DD61D3">
        <w:rPr>
          <w:bCs/>
          <w:color w:val="000000" w:themeColor="text1"/>
          <w:sz w:val="28"/>
          <w:szCs w:val="28"/>
          <w:lang w:val="es-ES_tradnl"/>
        </w:rPr>
        <w:t xml:space="preserve"> </w:t>
      </w:r>
      <w:r w:rsidR="00D60B20" w:rsidRPr="00DD61D3">
        <w:rPr>
          <w:bCs/>
          <w:color w:val="000000" w:themeColor="text1"/>
          <w:sz w:val="28"/>
          <w:szCs w:val="28"/>
          <w:lang w:val="es-ES_tradnl"/>
        </w:rPr>
        <w:t xml:space="preserve">ya que </w:t>
      </w:r>
      <w:r w:rsidR="00796351" w:rsidRPr="00DD61D3">
        <w:rPr>
          <w:bCs/>
          <w:color w:val="000000" w:themeColor="text1"/>
          <w:sz w:val="28"/>
          <w:szCs w:val="28"/>
          <w:lang w:val="es-ES_tradnl"/>
        </w:rPr>
        <w:t>no</w:t>
      </w:r>
      <w:r w:rsidRPr="00DD61D3">
        <w:rPr>
          <w:bCs/>
          <w:color w:val="000000" w:themeColor="text1"/>
          <w:sz w:val="28"/>
          <w:szCs w:val="28"/>
          <w:lang w:val="es-ES_tradnl"/>
        </w:rPr>
        <w:t xml:space="preserve"> demostró durante el proceso que </w:t>
      </w:r>
      <w:r w:rsidR="00796351" w:rsidRPr="00DD61D3">
        <w:rPr>
          <w:bCs/>
          <w:color w:val="000000" w:themeColor="text1"/>
          <w:sz w:val="28"/>
          <w:szCs w:val="28"/>
          <w:lang w:val="es-ES_tradnl"/>
        </w:rPr>
        <w:t xml:space="preserve">como </w:t>
      </w:r>
      <w:r w:rsidRPr="00DD61D3">
        <w:rPr>
          <w:bCs/>
          <w:color w:val="000000" w:themeColor="text1"/>
          <w:sz w:val="28"/>
          <w:szCs w:val="28"/>
          <w:lang w:val="es-ES_tradnl"/>
        </w:rPr>
        <w:t>propietaria</w:t>
      </w:r>
      <w:r w:rsidR="00983908" w:rsidRPr="00DD61D3">
        <w:rPr>
          <w:bCs/>
          <w:color w:val="000000" w:themeColor="text1"/>
          <w:sz w:val="28"/>
          <w:szCs w:val="28"/>
          <w:lang w:val="es-ES_tradnl"/>
        </w:rPr>
        <w:t xml:space="preserve"> del vehículo</w:t>
      </w:r>
      <w:r w:rsidRPr="00DD61D3">
        <w:rPr>
          <w:bCs/>
          <w:color w:val="000000" w:themeColor="text1"/>
          <w:sz w:val="28"/>
          <w:szCs w:val="28"/>
          <w:lang w:val="es-ES_tradnl"/>
        </w:rPr>
        <w:t xml:space="preserve"> se </w:t>
      </w:r>
      <w:r w:rsidR="00CB7063" w:rsidRPr="00DD61D3">
        <w:rPr>
          <w:bCs/>
          <w:color w:val="000000" w:themeColor="text1"/>
          <w:sz w:val="28"/>
          <w:szCs w:val="28"/>
          <w:lang w:val="es-ES_tradnl"/>
        </w:rPr>
        <w:t>h</w:t>
      </w:r>
      <w:r w:rsidR="009F10AD" w:rsidRPr="00DD61D3">
        <w:rPr>
          <w:bCs/>
          <w:color w:val="000000" w:themeColor="text1"/>
          <w:sz w:val="28"/>
          <w:szCs w:val="28"/>
          <w:lang w:val="es-ES_tradnl"/>
        </w:rPr>
        <w:t>ubiere</w:t>
      </w:r>
      <w:r w:rsidR="00CB7063" w:rsidRPr="00DD61D3">
        <w:rPr>
          <w:bCs/>
          <w:color w:val="000000" w:themeColor="text1"/>
          <w:sz w:val="28"/>
          <w:szCs w:val="28"/>
          <w:lang w:val="es-ES_tradnl"/>
        </w:rPr>
        <w:t xml:space="preserve"> </w:t>
      </w:r>
      <w:r w:rsidRPr="00DD61D3">
        <w:rPr>
          <w:bCs/>
          <w:color w:val="000000" w:themeColor="text1"/>
          <w:sz w:val="28"/>
          <w:szCs w:val="28"/>
          <w:lang w:val="es-ES_tradnl"/>
        </w:rPr>
        <w:t>despren</w:t>
      </w:r>
      <w:r w:rsidR="00983908" w:rsidRPr="00DD61D3">
        <w:rPr>
          <w:bCs/>
          <w:color w:val="000000" w:themeColor="text1"/>
          <w:sz w:val="28"/>
          <w:szCs w:val="28"/>
          <w:lang w:val="es-ES_tradnl"/>
        </w:rPr>
        <w:t>dido de la guardia y control</w:t>
      </w:r>
      <w:r w:rsidR="00A6624D" w:rsidRPr="00DD61D3">
        <w:rPr>
          <w:bCs/>
          <w:color w:val="000000" w:themeColor="text1"/>
          <w:sz w:val="28"/>
          <w:szCs w:val="28"/>
          <w:lang w:val="es-ES_tradnl"/>
        </w:rPr>
        <w:t>, mediante la presentación de la</w:t>
      </w:r>
      <w:r w:rsidRPr="00DD61D3">
        <w:rPr>
          <w:bCs/>
          <w:color w:val="000000" w:themeColor="text1"/>
          <w:sz w:val="28"/>
          <w:szCs w:val="28"/>
          <w:lang w:val="es-ES_tradnl"/>
        </w:rPr>
        <w:t xml:space="preserve"> copia del contrato</w:t>
      </w:r>
      <w:r w:rsidR="00DE3FBF" w:rsidRPr="00DD61D3">
        <w:rPr>
          <w:bCs/>
          <w:color w:val="000000" w:themeColor="text1"/>
          <w:sz w:val="28"/>
          <w:szCs w:val="28"/>
          <w:lang w:val="es-ES_tradnl"/>
        </w:rPr>
        <w:t xml:space="preserve"> de leasing comercial</w:t>
      </w:r>
      <w:r w:rsidRPr="00DD61D3">
        <w:rPr>
          <w:bCs/>
          <w:color w:val="000000" w:themeColor="text1"/>
          <w:sz w:val="28"/>
          <w:szCs w:val="28"/>
          <w:lang w:val="es-ES_tradnl"/>
        </w:rPr>
        <w:t xml:space="preserve"> y de su clausulado</w:t>
      </w:r>
      <w:r w:rsidR="00A6624D" w:rsidRPr="00DD61D3">
        <w:rPr>
          <w:bCs/>
          <w:color w:val="000000" w:themeColor="text1"/>
          <w:sz w:val="28"/>
          <w:szCs w:val="28"/>
          <w:lang w:val="es-ES_tradnl"/>
        </w:rPr>
        <w:t xml:space="preserve">. </w:t>
      </w:r>
      <w:r w:rsidR="00D60B20" w:rsidRPr="00DD61D3">
        <w:rPr>
          <w:bCs/>
          <w:color w:val="000000" w:themeColor="text1"/>
          <w:sz w:val="28"/>
          <w:szCs w:val="28"/>
          <w:lang w:val="es-ES_tradnl"/>
        </w:rPr>
        <w:t>Incluso est</w:t>
      </w:r>
      <w:r w:rsidR="00A3119F" w:rsidRPr="00DD61D3">
        <w:rPr>
          <w:bCs/>
          <w:color w:val="000000" w:themeColor="text1"/>
          <w:sz w:val="28"/>
          <w:szCs w:val="28"/>
          <w:lang w:val="es-ES_tradnl"/>
        </w:rPr>
        <w:t>aba</w:t>
      </w:r>
      <w:r w:rsidR="00D60B20" w:rsidRPr="00DD61D3">
        <w:rPr>
          <w:bCs/>
          <w:color w:val="000000" w:themeColor="text1"/>
          <w:sz w:val="28"/>
          <w:szCs w:val="28"/>
          <w:lang w:val="es-ES_tradnl"/>
        </w:rPr>
        <w:t xml:space="preserve"> obligada a responder en el caso de que </w:t>
      </w:r>
      <w:r w:rsidR="00A6624D" w:rsidRPr="00DD61D3">
        <w:rPr>
          <w:bCs/>
          <w:color w:val="000000" w:themeColor="text1"/>
          <w:sz w:val="28"/>
          <w:szCs w:val="28"/>
          <w:lang w:val="es-ES_tradnl"/>
        </w:rPr>
        <w:t>hubiera demostrado que</w:t>
      </w:r>
      <w:r w:rsidRPr="00DD61D3">
        <w:rPr>
          <w:bCs/>
          <w:color w:val="000000" w:themeColor="text1"/>
          <w:sz w:val="28"/>
          <w:szCs w:val="28"/>
          <w:lang w:val="es-ES_tradnl"/>
        </w:rPr>
        <w:t xml:space="preserve"> </w:t>
      </w:r>
      <w:r w:rsidR="008A5564" w:rsidRPr="00DD61D3">
        <w:rPr>
          <w:bCs/>
          <w:color w:val="000000" w:themeColor="text1"/>
          <w:sz w:val="28"/>
          <w:szCs w:val="28"/>
          <w:lang w:val="es-ES_tradnl"/>
        </w:rPr>
        <w:t>en cumplimiento del mencionado negocio jurídico</w:t>
      </w:r>
      <w:r w:rsidR="00DE3FBF" w:rsidRPr="00DD61D3">
        <w:rPr>
          <w:bCs/>
          <w:color w:val="000000" w:themeColor="text1"/>
          <w:sz w:val="28"/>
          <w:szCs w:val="28"/>
          <w:lang w:val="es-ES_tradnl"/>
        </w:rPr>
        <w:t xml:space="preserve"> </w:t>
      </w:r>
      <w:r w:rsidR="00983908" w:rsidRPr="00DD61D3">
        <w:rPr>
          <w:bCs/>
          <w:color w:val="000000" w:themeColor="text1"/>
          <w:sz w:val="28"/>
          <w:szCs w:val="28"/>
          <w:lang w:val="es-ES_tradnl"/>
        </w:rPr>
        <w:t xml:space="preserve">ya no disponía </w:t>
      </w:r>
      <w:r w:rsidR="00A6624D" w:rsidRPr="00DD61D3">
        <w:rPr>
          <w:bCs/>
          <w:color w:val="000000" w:themeColor="text1"/>
          <w:sz w:val="28"/>
          <w:szCs w:val="28"/>
          <w:lang w:val="es-ES_tradnl"/>
        </w:rPr>
        <w:t>del control del bien porque</w:t>
      </w:r>
      <w:r w:rsidR="00D60B20" w:rsidRPr="00DD61D3">
        <w:rPr>
          <w:bCs/>
          <w:color w:val="000000" w:themeColor="text1"/>
          <w:sz w:val="28"/>
          <w:szCs w:val="28"/>
          <w:lang w:val="es-ES_tradnl"/>
        </w:rPr>
        <w:t xml:space="preserve"> </w:t>
      </w:r>
      <w:r w:rsidR="00A6624D" w:rsidRPr="00DD61D3">
        <w:rPr>
          <w:bCs/>
          <w:color w:val="000000" w:themeColor="text1"/>
          <w:sz w:val="28"/>
          <w:szCs w:val="28"/>
          <w:lang w:val="es-ES_tradnl"/>
        </w:rPr>
        <w:t>reca</w:t>
      </w:r>
      <w:r w:rsidR="00A3119F" w:rsidRPr="00DD61D3">
        <w:rPr>
          <w:bCs/>
          <w:color w:val="000000" w:themeColor="text1"/>
          <w:sz w:val="28"/>
          <w:szCs w:val="28"/>
          <w:lang w:val="es-ES_tradnl"/>
        </w:rPr>
        <w:t>ía</w:t>
      </w:r>
      <w:r w:rsidR="00A6624D" w:rsidRPr="00DD61D3">
        <w:rPr>
          <w:bCs/>
          <w:color w:val="000000" w:themeColor="text1"/>
          <w:sz w:val="28"/>
          <w:szCs w:val="28"/>
          <w:lang w:val="es-ES_tradnl"/>
        </w:rPr>
        <w:t xml:space="preserve"> sobre el locatario o </w:t>
      </w:r>
      <w:r w:rsidR="00A3119F" w:rsidRPr="00DD61D3">
        <w:rPr>
          <w:bCs/>
          <w:color w:val="000000" w:themeColor="text1"/>
          <w:sz w:val="28"/>
          <w:szCs w:val="28"/>
          <w:lang w:val="es-ES_tradnl"/>
        </w:rPr>
        <w:t xml:space="preserve">porque </w:t>
      </w:r>
      <w:r w:rsidR="00A6624D" w:rsidRPr="00DD61D3">
        <w:rPr>
          <w:bCs/>
          <w:color w:val="000000" w:themeColor="text1"/>
          <w:sz w:val="28"/>
          <w:szCs w:val="28"/>
          <w:lang w:val="es-ES_tradnl"/>
        </w:rPr>
        <w:t>en alguna de las clausulas</w:t>
      </w:r>
      <w:r w:rsidRPr="00DD61D3">
        <w:rPr>
          <w:bCs/>
          <w:color w:val="000000" w:themeColor="text1"/>
          <w:sz w:val="28"/>
          <w:szCs w:val="28"/>
          <w:lang w:val="es-ES_tradnl"/>
        </w:rPr>
        <w:t xml:space="preserve"> </w:t>
      </w:r>
      <w:r w:rsidR="00A6624D" w:rsidRPr="00DD61D3">
        <w:rPr>
          <w:bCs/>
          <w:color w:val="000000" w:themeColor="text1"/>
          <w:sz w:val="28"/>
          <w:szCs w:val="28"/>
          <w:lang w:val="es-ES_tradnl"/>
        </w:rPr>
        <w:t xml:space="preserve">se </w:t>
      </w:r>
      <w:r w:rsidR="008A5564" w:rsidRPr="00DD61D3">
        <w:rPr>
          <w:bCs/>
          <w:color w:val="000000" w:themeColor="text1"/>
          <w:sz w:val="28"/>
          <w:szCs w:val="28"/>
          <w:lang w:val="es-ES_tradnl"/>
        </w:rPr>
        <w:t xml:space="preserve">había pactado </w:t>
      </w:r>
      <w:r w:rsidR="00A3119F" w:rsidRPr="00DD61D3">
        <w:rPr>
          <w:bCs/>
          <w:color w:val="000000" w:themeColor="text1"/>
          <w:sz w:val="28"/>
          <w:szCs w:val="28"/>
          <w:lang w:val="es-ES_tradnl"/>
        </w:rPr>
        <w:t xml:space="preserve">su </w:t>
      </w:r>
      <w:r w:rsidR="008A5564" w:rsidRPr="00DD61D3">
        <w:rPr>
          <w:bCs/>
          <w:color w:val="000000" w:themeColor="text1"/>
          <w:sz w:val="28"/>
          <w:szCs w:val="28"/>
          <w:lang w:val="es-ES_tradnl"/>
        </w:rPr>
        <w:t>exclusión de responsabilidad por todo concepto</w:t>
      </w:r>
      <w:r w:rsidR="00A3119F" w:rsidRPr="00DD61D3">
        <w:rPr>
          <w:bCs/>
          <w:color w:val="000000" w:themeColor="text1"/>
          <w:sz w:val="28"/>
          <w:szCs w:val="28"/>
          <w:lang w:val="es-ES_tradnl"/>
        </w:rPr>
        <w:t>.</w:t>
      </w:r>
      <w:r w:rsidR="00A6624D" w:rsidRPr="00DD61D3">
        <w:rPr>
          <w:bCs/>
          <w:color w:val="000000" w:themeColor="text1"/>
          <w:sz w:val="28"/>
          <w:szCs w:val="28"/>
          <w:lang w:val="es-ES_tradnl"/>
        </w:rPr>
        <w:t xml:space="preserve"> </w:t>
      </w:r>
    </w:p>
    <w:p w14:paraId="4E907A37" w14:textId="77777777" w:rsidR="00161D00" w:rsidRPr="00DD61D3" w:rsidRDefault="00161D00" w:rsidP="007B5528">
      <w:pPr>
        <w:pStyle w:val="Style4"/>
        <w:widowControl/>
        <w:spacing w:line="240" w:lineRule="auto"/>
        <w:rPr>
          <w:color w:val="000000" w:themeColor="text1"/>
          <w:sz w:val="28"/>
          <w:szCs w:val="28"/>
          <w:lang w:val="es-ES_tradnl"/>
        </w:rPr>
      </w:pPr>
    </w:p>
    <w:p w14:paraId="49FAF000" w14:textId="0FCE844C" w:rsidR="0009190B" w:rsidRPr="00DD61D3" w:rsidRDefault="00A3119F" w:rsidP="007B5528">
      <w:pPr>
        <w:pStyle w:val="Style4"/>
        <w:widowControl/>
        <w:spacing w:line="240" w:lineRule="auto"/>
        <w:rPr>
          <w:color w:val="000000" w:themeColor="text1"/>
          <w:sz w:val="28"/>
          <w:szCs w:val="28"/>
          <w:lang w:val="es-ES_tradnl"/>
        </w:rPr>
      </w:pPr>
      <w:r w:rsidRPr="00DD61D3">
        <w:rPr>
          <w:color w:val="000000" w:themeColor="text1"/>
          <w:sz w:val="28"/>
          <w:szCs w:val="28"/>
          <w:lang w:val="es-ES_tradnl"/>
        </w:rPr>
        <w:t>Bajo reconocimiento de esta falta, e</w:t>
      </w:r>
      <w:r w:rsidR="0009190B" w:rsidRPr="00DD61D3">
        <w:rPr>
          <w:color w:val="000000" w:themeColor="text1"/>
          <w:sz w:val="28"/>
          <w:szCs w:val="28"/>
          <w:lang w:val="es-ES_tradnl"/>
        </w:rPr>
        <w:t xml:space="preserve">l </w:t>
      </w:r>
      <w:r w:rsidR="0009190B" w:rsidRPr="00DD61D3">
        <w:rPr>
          <w:bCs/>
          <w:color w:val="000000" w:themeColor="text1"/>
          <w:sz w:val="28"/>
          <w:szCs w:val="28"/>
          <w:lang w:val="es-ES_tradnl"/>
        </w:rPr>
        <w:t>Juez</w:t>
      </w:r>
      <w:r w:rsidR="0009190B" w:rsidRPr="00DD61D3">
        <w:rPr>
          <w:color w:val="000000" w:themeColor="text1"/>
          <w:sz w:val="28"/>
          <w:szCs w:val="28"/>
          <w:lang w:val="es-ES_tradnl"/>
        </w:rPr>
        <w:t xml:space="preserve"> resolvió así: (i) desestimó las pretensiones de la demanda frente a Tanques y Camiones por ausencia de legitimación en la causa por pasiva</w:t>
      </w:r>
      <w:r w:rsidRPr="00DD61D3">
        <w:rPr>
          <w:color w:val="000000" w:themeColor="text1"/>
          <w:sz w:val="28"/>
          <w:szCs w:val="28"/>
          <w:lang w:val="es-ES_tradnl"/>
        </w:rPr>
        <w:t>,</w:t>
      </w:r>
      <w:r w:rsidR="0009190B" w:rsidRPr="00DD61D3">
        <w:rPr>
          <w:color w:val="000000" w:themeColor="text1"/>
          <w:sz w:val="28"/>
          <w:szCs w:val="28"/>
          <w:lang w:val="es-ES_tradnl"/>
        </w:rPr>
        <w:t xml:space="preserve"> porque </w:t>
      </w:r>
      <w:r w:rsidR="0009190B" w:rsidRPr="00DD61D3">
        <w:rPr>
          <w:bCs/>
          <w:color w:val="000000" w:themeColor="text1"/>
          <w:sz w:val="28"/>
          <w:szCs w:val="28"/>
          <w:lang w:val="es-ES_tradnl"/>
        </w:rPr>
        <w:t xml:space="preserve">en el momento de la ocurrencia </w:t>
      </w:r>
      <w:r w:rsidR="0009190B" w:rsidRPr="00DD61D3">
        <w:rPr>
          <w:bCs/>
          <w:color w:val="000000" w:themeColor="text1"/>
          <w:sz w:val="28"/>
          <w:szCs w:val="28"/>
          <w:lang w:val="es-ES_tradnl"/>
        </w:rPr>
        <w:lastRenderedPageBreak/>
        <w:t xml:space="preserve">de los hechos </w:t>
      </w:r>
      <w:r w:rsidR="0009190B" w:rsidRPr="00DD61D3">
        <w:rPr>
          <w:color w:val="000000" w:themeColor="text1"/>
          <w:sz w:val="28"/>
          <w:szCs w:val="28"/>
          <w:lang w:val="es-ES_tradnl"/>
        </w:rPr>
        <w:t xml:space="preserve">no </w:t>
      </w:r>
      <w:r w:rsidR="0009190B" w:rsidRPr="00DD61D3">
        <w:rPr>
          <w:bCs/>
          <w:color w:val="000000" w:themeColor="text1"/>
          <w:sz w:val="28"/>
          <w:szCs w:val="28"/>
          <w:lang w:val="es-ES_tradnl"/>
        </w:rPr>
        <w:t>se encontraba vigente</w:t>
      </w:r>
      <w:r w:rsidR="0009190B" w:rsidRPr="00DD61D3">
        <w:rPr>
          <w:color w:val="000000" w:themeColor="text1"/>
          <w:sz w:val="28"/>
          <w:szCs w:val="28"/>
          <w:lang w:val="es-ES_tradnl"/>
        </w:rPr>
        <w:t xml:space="preserve"> el contrato de </w:t>
      </w:r>
      <w:r w:rsidR="0009190B" w:rsidRPr="00DD61D3">
        <w:rPr>
          <w:bCs/>
          <w:color w:val="000000" w:themeColor="text1"/>
          <w:sz w:val="28"/>
          <w:szCs w:val="28"/>
          <w:lang w:val="es-ES_tradnl"/>
        </w:rPr>
        <w:t>afiliación del vehículo con la empresa</w:t>
      </w:r>
      <w:r w:rsidR="0009190B" w:rsidRPr="00DD61D3">
        <w:rPr>
          <w:color w:val="000000" w:themeColor="text1"/>
          <w:sz w:val="28"/>
          <w:szCs w:val="28"/>
          <w:lang w:val="es-ES_tradnl"/>
        </w:rPr>
        <w:t xml:space="preserve">; (ii) condenó a Leasing Bancolombia al pago </w:t>
      </w:r>
      <w:r w:rsidR="0009190B" w:rsidRPr="00DD61D3">
        <w:rPr>
          <w:bCs/>
          <w:color w:val="000000" w:themeColor="text1"/>
          <w:sz w:val="28"/>
          <w:szCs w:val="28"/>
          <w:lang w:val="es-ES_tradnl"/>
        </w:rPr>
        <w:t>de</w:t>
      </w:r>
      <w:r w:rsidR="0009190B" w:rsidRPr="00DD61D3">
        <w:rPr>
          <w:color w:val="000000" w:themeColor="text1"/>
          <w:sz w:val="28"/>
          <w:szCs w:val="28"/>
          <w:lang w:val="es-ES_tradnl"/>
        </w:rPr>
        <w:t xml:space="preserve"> perjuicios morales </w:t>
      </w:r>
      <w:r w:rsidR="0009190B" w:rsidRPr="00DD61D3">
        <w:rPr>
          <w:bCs/>
          <w:color w:val="000000" w:themeColor="text1"/>
          <w:sz w:val="28"/>
          <w:szCs w:val="28"/>
          <w:lang w:val="es-ES_tradnl"/>
        </w:rPr>
        <w:t xml:space="preserve">así:  </w:t>
      </w:r>
      <w:r w:rsidR="0009190B" w:rsidRPr="00DD61D3">
        <w:rPr>
          <w:color w:val="000000" w:themeColor="text1"/>
          <w:sz w:val="28"/>
          <w:szCs w:val="28"/>
          <w:lang w:val="es-ES_tradnl"/>
        </w:rPr>
        <w:t xml:space="preserve">a) </w:t>
      </w:r>
      <w:r w:rsidR="0009190B" w:rsidRPr="00DD61D3">
        <w:rPr>
          <w:bCs/>
          <w:color w:val="000000" w:themeColor="text1"/>
          <w:sz w:val="28"/>
          <w:szCs w:val="28"/>
          <w:lang w:val="es-ES_tradnl"/>
        </w:rPr>
        <w:t xml:space="preserve">a </w:t>
      </w:r>
      <w:r w:rsidR="0009190B" w:rsidRPr="00DD61D3">
        <w:rPr>
          <w:color w:val="000000" w:themeColor="text1"/>
          <w:sz w:val="28"/>
          <w:szCs w:val="28"/>
          <w:lang w:val="es-ES_tradnl"/>
        </w:rPr>
        <w:t>la madre de Mariano</w:t>
      </w:r>
      <w:r w:rsidR="0009190B" w:rsidRPr="00DD61D3">
        <w:rPr>
          <w:bCs/>
          <w:color w:val="000000" w:themeColor="text1"/>
          <w:sz w:val="28"/>
          <w:szCs w:val="28"/>
          <w:lang w:val="es-ES_tradnl"/>
        </w:rPr>
        <w:t>,</w:t>
      </w:r>
      <w:r w:rsidR="0009190B" w:rsidRPr="00DD61D3">
        <w:rPr>
          <w:color w:val="000000" w:themeColor="text1"/>
          <w:sz w:val="28"/>
          <w:szCs w:val="28"/>
          <w:lang w:val="es-ES_tradnl"/>
        </w:rPr>
        <w:t xml:space="preserve"> Mabel de Jesús Mesa Patiño, el valor de 35 salarios mínimos legales mensuales vigentes al momento del pago</w:t>
      </w:r>
      <w:r w:rsidR="0009190B" w:rsidRPr="00DD61D3">
        <w:rPr>
          <w:bCs/>
          <w:color w:val="000000" w:themeColor="text1"/>
          <w:sz w:val="28"/>
          <w:szCs w:val="28"/>
          <w:lang w:val="es-ES_tradnl"/>
        </w:rPr>
        <w:t>;</w:t>
      </w:r>
      <w:r w:rsidR="0009190B" w:rsidRPr="00DD61D3">
        <w:rPr>
          <w:color w:val="000000" w:themeColor="text1"/>
          <w:sz w:val="28"/>
          <w:szCs w:val="28"/>
          <w:lang w:val="es-ES_tradnl"/>
        </w:rPr>
        <w:t xml:space="preserve"> b) al padre de Mariano</w:t>
      </w:r>
      <w:r w:rsidR="0009190B" w:rsidRPr="00DD61D3">
        <w:rPr>
          <w:bCs/>
          <w:color w:val="000000" w:themeColor="text1"/>
          <w:sz w:val="28"/>
          <w:szCs w:val="28"/>
          <w:lang w:val="es-ES_tradnl"/>
        </w:rPr>
        <w:t>,</w:t>
      </w:r>
      <w:r w:rsidR="0009190B" w:rsidRPr="00DD61D3">
        <w:rPr>
          <w:color w:val="000000" w:themeColor="text1"/>
          <w:sz w:val="28"/>
          <w:szCs w:val="28"/>
          <w:lang w:val="es-ES_tradnl"/>
        </w:rPr>
        <w:t xml:space="preserve"> Miguel Ángel Gutiérrez</w:t>
      </w:r>
      <w:r w:rsidR="0009190B" w:rsidRPr="00DD61D3">
        <w:rPr>
          <w:bCs/>
          <w:color w:val="000000" w:themeColor="text1"/>
          <w:sz w:val="28"/>
          <w:szCs w:val="28"/>
          <w:lang w:val="es-ES_tradnl"/>
        </w:rPr>
        <w:t>,</w:t>
      </w:r>
      <w:r w:rsidR="0009190B" w:rsidRPr="00DD61D3">
        <w:rPr>
          <w:color w:val="000000" w:themeColor="text1"/>
          <w:sz w:val="28"/>
          <w:szCs w:val="28"/>
          <w:lang w:val="es-ES_tradnl"/>
        </w:rPr>
        <w:t xml:space="preserve"> el valor de 35 salarios mínimos legales mensuales vigentes al momento del pago</w:t>
      </w:r>
      <w:r w:rsidR="0009190B" w:rsidRPr="00DD61D3">
        <w:rPr>
          <w:bCs/>
          <w:color w:val="000000" w:themeColor="text1"/>
          <w:sz w:val="28"/>
          <w:szCs w:val="28"/>
          <w:lang w:val="es-ES_tradnl"/>
        </w:rPr>
        <w:t>;</w:t>
      </w:r>
      <w:r w:rsidR="0009190B" w:rsidRPr="00DD61D3">
        <w:rPr>
          <w:color w:val="000000" w:themeColor="text1"/>
          <w:sz w:val="28"/>
          <w:szCs w:val="28"/>
          <w:lang w:val="es-ES_tradnl"/>
        </w:rPr>
        <w:t xml:space="preserve"> c) a Morelia, d) Miguel Fernando y f) Juan Manuel (hermanos) el valor de 20 salarios mínimos legales vigentes al momento del pago; y (iii) ordenó a la empresa de Seguros Generales Suramericana S.A que reintegre, a favor de la empresa Leasing Bancolombia, las sumas objeto de la condena, una vez acredite su pago, con una deducción del 10% sobre el monto cancelado, porque no demostró que Leasing Bancolombia se hubiera desprendido de la guardia y custodia del bien que era objeto del contrato de </w:t>
      </w:r>
      <w:r w:rsidR="0009190B" w:rsidRPr="00DD61D3">
        <w:rPr>
          <w:bCs/>
          <w:color w:val="000000" w:themeColor="text1"/>
          <w:sz w:val="28"/>
          <w:szCs w:val="28"/>
          <w:lang w:val="es-ES_tradnl"/>
        </w:rPr>
        <w:t>leasing</w:t>
      </w:r>
      <w:r w:rsidR="0009190B" w:rsidRPr="00DD61D3">
        <w:rPr>
          <w:color w:val="000000" w:themeColor="text1"/>
          <w:sz w:val="28"/>
          <w:szCs w:val="28"/>
          <w:lang w:val="es-ES_tradnl"/>
        </w:rPr>
        <w:t xml:space="preserve"> comercial.  </w:t>
      </w:r>
    </w:p>
    <w:p w14:paraId="7D18689F" w14:textId="77777777" w:rsidR="00A3119F" w:rsidRPr="00DD61D3" w:rsidRDefault="00A3119F" w:rsidP="007B5528">
      <w:pPr>
        <w:pStyle w:val="Style4"/>
        <w:widowControl/>
        <w:spacing w:line="240" w:lineRule="auto"/>
        <w:rPr>
          <w:bCs/>
          <w:color w:val="000000" w:themeColor="text1"/>
          <w:sz w:val="28"/>
          <w:szCs w:val="28"/>
          <w:lang w:val="es-ES_tradnl"/>
        </w:rPr>
      </w:pPr>
    </w:p>
    <w:p w14:paraId="6F90FDE2" w14:textId="1422179A" w:rsidR="0009190B" w:rsidRPr="00DD61D3" w:rsidRDefault="00A3119F" w:rsidP="007B5528">
      <w:pPr>
        <w:ind w:right="49"/>
        <w:jc w:val="both"/>
        <w:rPr>
          <w:color w:val="000000" w:themeColor="text1"/>
          <w:sz w:val="28"/>
          <w:szCs w:val="28"/>
        </w:rPr>
      </w:pPr>
      <w:r w:rsidRPr="00DD61D3">
        <w:rPr>
          <w:bCs/>
          <w:color w:val="000000" w:themeColor="text1"/>
          <w:sz w:val="28"/>
          <w:szCs w:val="28"/>
        </w:rPr>
        <w:t>Esta</w:t>
      </w:r>
      <w:r w:rsidR="0009190B" w:rsidRPr="00DD61D3">
        <w:rPr>
          <w:bCs/>
          <w:color w:val="000000" w:themeColor="text1"/>
          <w:sz w:val="28"/>
          <w:szCs w:val="28"/>
        </w:rPr>
        <w:t xml:space="preserve"> sentencia </w:t>
      </w:r>
      <w:r w:rsidR="0009190B" w:rsidRPr="00DD61D3">
        <w:rPr>
          <w:color w:val="000000" w:themeColor="text1"/>
          <w:sz w:val="28"/>
          <w:szCs w:val="28"/>
        </w:rPr>
        <w:t xml:space="preserve">fue </w:t>
      </w:r>
      <w:r w:rsidR="0009190B" w:rsidRPr="00DD61D3">
        <w:rPr>
          <w:bCs/>
          <w:color w:val="000000" w:themeColor="text1"/>
          <w:sz w:val="28"/>
          <w:szCs w:val="28"/>
        </w:rPr>
        <w:t>apelada</w:t>
      </w:r>
      <w:r w:rsidR="0009190B" w:rsidRPr="00DD61D3">
        <w:rPr>
          <w:color w:val="000000" w:themeColor="text1"/>
          <w:sz w:val="28"/>
          <w:szCs w:val="28"/>
        </w:rPr>
        <w:t xml:space="preserve"> por Leasing Bancolombia</w:t>
      </w:r>
      <w:r w:rsidR="0009190B" w:rsidRPr="00DD61D3">
        <w:rPr>
          <w:rStyle w:val="Rimandonotaapidipagina"/>
          <w:color w:val="000000" w:themeColor="text1"/>
          <w:sz w:val="28"/>
          <w:szCs w:val="28"/>
        </w:rPr>
        <w:footnoteReference w:id="7"/>
      </w:r>
      <w:r w:rsidR="0009190B" w:rsidRPr="00DD61D3">
        <w:rPr>
          <w:color w:val="000000" w:themeColor="text1"/>
          <w:sz w:val="28"/>
          <w:szCs w:val="28"/>
        </w:rPr>
        <w:t xml:space="preserve"> y </w:t>
      </w:r>
      <w:r w:rsidRPr="00DD61D3">
        <w:rPr>
          <w:color w:val="000000" w:themeColor="text1"/>
          <w:sz w:val="28"/>
          <w:szCs w:val="28"/>
        </w:rPr>
        <w:t>fue</w:t>
      </w:r>
      <w:r w:rsidR="0009190B" w:rsidRPr="00DD61D3">
        <w:rPr>
          <w:color w:val="000000" w:themeColor="text1"/>
          <w:sz w:val="28"/>
          <w:szCs w:val="28"/>
        </w:rPr>
        <w:t xml:space="preserve"> llamada en garantía</w:t>
      </w:r>
      <w:r w:rsidR="00D60B20" w:rsidRPr="00DD61D3">
        <w:rPr>
          <w:color w:val="000000" w:themeColor="text1"/>
          <w:sz w:val="28"/>
          <w:szCs w:val="28"/>
        </w:rPr>
        <w:t xml:space="preserve"> por</w:t>
      </w:r>
      <w:r w:rsidR="0009190B" w:rsidRPr="00DD61D3">
        <w:rPr>
          <w:color w:val="000000" w:themeColor="text1"/>
          <w:sz w:val="28"/>
          <w:szCs w:val="28"/>
        </w:rPr>
        <w:t xml:space="preserve"> la Aseguradora Suramericana de Seguros S.A</w:t>
      </w:r>
      <w:r w:rsidR="0009190B" w:rsidRPr="00DD61D3">
        <w:rPr>
          <w:bCs/>
          <w:color w:val="000000" w:themeColor="text1"/>
          <w:sz w:val="28"/>
          <w:szCs w:val="28"/>
        </w:rPr>
        <w:t>.</w:t>
      </w:r>
      <w:r w:rsidR="0009190B" w:rsidRPr="00DD61D3">
        <w:rPr>
          <w:rStyle w:val="Rimandonotaapidipagina"/>
          <w:color w:val="000000" w:themeColor="text1"/>
          <w:sz w:val="28"/>
          <w:szCs w:val="28"/>
        </w:rPr>
        <w:footnoteReference w:id="8"/>
      </w:r>
      <w:r w:rsidR="0009190B" w:rsidRPr="00DD61D3">
        <w:rPr>
          <w:color w:val="000000" w:themeColor="text1"/>
          <w:sz w:val="28"/>
          <w:szCs w:val="28"/>
        </w:rPr>
        <w:t xml:space="preserve"> </w:t>
      </w:r>
    </w:p>
    <w:p w14:paraId="2868C788" w14:textId="77777777" w:rsidR="0009190B" w:rsidRPr="00DD61D3" w:rsidRDefault="0009190B" w:rsidP="007B5528">
      <w:pPr>
        <w:ind w:right="49"/>
        <w:jc w:val="both"/>
        <w:rPr>
          <w:color w:val="000000" w:themeColor="text1"/>
          <w:sz w:val="28"/>
          <w:szCs w:val="28"/>
        </w:rPr>
      </w:pPr>
    </w:p>
    <w:p w14:paraId="56BB6CC5" w14:textId="7B0F534B" w:rsidR="0009190B" w:rsidRPr="00DD61D3" w:rsidRDefault="0009190B" w:rsidP="007B5528">
      <w:pPr>
        <w:pStyle w:val="Style4"/>
        <w:widowControl/>
        <w:spacing w:line="240" w:lineRule="auto"/>
        <w:rPr>
          <w:i/>
          <w:color w:val="000000" w:themeColor="text1"/>
          <w:sz w:val="28"/>
          <w:szCs w:val="28"/>
          <w:lang w:val="es-ES_tradnl"/>
        </w:rPr>
      </w:pPr>
      <w:r w:rsidRPr="00DD61D3">
        <w:rPr>
          <w:i/>
          <w:color w:val="000000" w:themeColor="text1"/>
          <w:sz w:val="28"/>
          <w:szCs w:val="28"/>
          <w:lang w:val="es-ES_tradnl"/>
        </w:rPr>
        <w:t xml:space="preserve">1.2.2 Sentencia de segunda instancia </w:t>
      </w:r>
    </w:p>
    <w:p w14:paraId="6F489C87" w14:textId="77777777" w:rsidR="0009190B" w:rsidRPr="00DD61D3" w:rsidRDefault="0009190B" w:rsidP="007B5528">
      <w:pPr>
        <w:pStyle w:val="Style4"/>
        <w:spacing w:line="240" w:lineRule="auto"/>
        <w:rPr>
          <w:color w:val="000000" w:themeColor="text1"/>
          <w:sz w:val="28"/>
          <w:szCs w:val="28"/>
        </w:rPr>
      </w:pPr>
    </w:p>
    <w:p w14:paraId="4FA9D483" w14:textId="0D803E3E" w:rsidR="0009190B" w:rsidRPr="00DD61D3" w:rsidRDefault="0009190B" w:rsidP="007B5528">
      <w:pPr>
        <w:ind w:right="49"/>
        <w:jc w:val="both"/>
        <w:rPr>
          <w:rFonts w:eastAsiaTheme="minorEastAsia"/>
          <w:color w:val="000000" w:themeColor="text1"/>
          <w:sz w:val="28"/>
          <w:szCs w:val="28"/>
        </w:rPr>
      </w:pPr>
      <w:r w:rsidRPr="00DD61D3">
        <w:rPr>
          <w:color w:val="000000" w:themeColor="text1"/>
          <w:sz w:val="28"/>
          <w:szCs w:val="28"/>
        </w:rPr>
        <w:t>En audiencia oral del 17 de mayo de 2018, la Sala Civil-Familia del Tribunal Superior de Antioquia revocó el fallo de primera instancia</w:t>
      </w:r>
      <w:r w:rsidRPr="00DD61D3">
        <w:rPr>
          <w:bCs/>
          <w:color w:val="000000" w:themeColor="text1"/>
          <w:sz w:val="28"/>
          <w:szCs w:val="28"/>
        </w:rPr>
        <w:t xml:space="preserve">. </w:t>
      </w:r>
      <w:r w:rsidR="00D60B20" w:rsidRPr="00DD61D3">
        <w:rPr>
          <w:bCs/>
          <w:color w:val="000000" w:themeColor="text1"/>
          <w:sz w:val="28"/>
          <w:szCs w:val="28"/>
        </w:rPr>
        <w:t xml:space="preserve">Esta decisión </w:t>
      </w:r>
      <w:r w:rsidR="00CB7063" w:rsidRPr="00DD61D3">
        <w:rPr>
          <w:bCs/>
          <w:color w:val="000000" w:themeColor="text1"/>
          <w:sz w:val="28"/>
          <w:szCs w:val="28"/>
        </w:rPr>
        <w:t>a</w:t>
      </w:r>
      <w:r w:rsidRPr="00DD61D3">
        <w:rPr>
          <w:rFonts w:eastAsiaTheme="minorEastAsia"/>
          <w:color w:val="000000" w:themeColor="text1"/>
          <w:sz w:val="28"/>
          <w:szCs w:val="28"/>
        </w:rPr>
        <w:t>bsolvió de responsabilidad a Leasing Bancolombia S.A. y a la Aseguradora Suramericana de Seguros S.A.</w:t>
      </w:r>
      <w:r w:rsidR="008A5564" w:rsidRPr="00DD61D3">
        <w:rPr>
          <w:rFonts w:eastAsiaTheme="minorEastAsia"/>
          <w:color w:val="000000" w:themeColor="text1"/>
          <w:sz w:val="28"/>
          <w:szCs w:val="28"/>
        </w:rPr>
        <w:t>,</w:t>
      </w:r>
      <w:r w:rsidRPr="00DD61D3">
        <w:rPr>
          <w:rFonts w:eastAsiaTheme="minorEastAsia"/>
          <w:color w:val="000000" w:themeColor="text1"/>
          <w:sz w:val="28"/>
          <w:szCs w:val="28"/>
        </w:rPr>
        <w:t xml:space="preserve"> al determinar que el mencionado vehículo efectivamente era objeto de un contrato de leasing comercial y</w:t>
      </w:r>
      <w:r w:rsidR="00D60B20" w:rsidRPr="00DD61D3">
        <w:rPr>
          <w:rFonts w:eastAsiaTheme="minorEastAsia"/>
          <w:color w:val="000000" w:themeColor="text1"/>
          <w:sz w:val="28"/>
          <w:szCs w:val="28"/>
        </w:rPr>
        <w:t>,</w:t>
      </w:r>
      <w:r w:rsidRPr="00DD61D3">
        <w:rPr>
          <w:rFonts w:eastAsiaTheme="minorEastAsia"/>
          <w:color w:val="000000" w:themeColor="text1"/>
          <w:sz w:val="28"/>
          <w:szCs w:val="28"/>
        </w:rPr>
        <w:t xml:space="preserve"> en virtud de ello, Leasing Bancolombia tenía la propiedad del automotor pero no era su administrador, ni controlador, pues, esto le correspondía al locatario</w:t>
      </w:r>
      <w:r w:rsidR="005261C5" w:rsidRPr="00DD61D3">
        <w:rPr>
          <w:rFonts w:eastAsiaTheme="minorEastAsia"/>
          <w:color w:val="000000" w:themeColor="text1"/>
          <w:sz w:val="28"/>
          <w:szCs w:val="28"/>
        </w:rPr>
        <w:t xml:space="preserve">, el señor Rodrigo Zapata Pérez. Por lo anterior, </w:t>
      </w:r>
      <w:r w:rsidRPr="00DD61D3">
        <w:rPr>
          <w:rFonts w:eastAsiaTheme="minorEastAsia"/>
          <w:color w:val="000000" w:themeColor="text1"/>
          <w:sz w:val="28"/>
          <w:szCs w:val="28"/>
        </w:rPr>
        <w:t xml:space="preserve"> </w:t>
      </w:r>
      <w:r w:rsidR="008C7DDA" w:rsidRPr="00DD61D3">
        <w:rPr>
          <w:rFonts w:eastAsiaTheme="minorEastAsia"/>
          <w:color w:val="000000" w:themeColor="text1"/>
          <w:sz w:val="28"/>
          <w:szCs w:val="28"/>
        </w:rPr>
        <w:t>no fue posible probar</w:t>
      </w:r>
      <w:r w:rsidRPr="00DD61D3">
        <w:rPr>
          <w:rFonts w:eastAsiaTheme="minorEastAsia"/>
          <w:color w:val="000000" w:themeColor="text1"/>
          <w:sz w:val="28"/>
          <w:szCs w:val="28"/>
        </w:rPr>
        <w:t xml:space="preserve"> el nexo causal</w:t>
      </w:r>
      <w:r w:rsidR="007E798C" w:rsidRPr="00DD61D3">
        <w:rPr>
          <w:rFonts w:eastAsiaTheme="minorEastAsia"/>
          <w:color w:val="000000" w:themeColor="text1"/>
          <w:sz w:val="28"/>
          <w:szCs w:val="28"/>
        </w:rPr>
        <w:t xml:space="preserve"> entre el daño y la víctima,</w:t>
      </w:r>
      <w:r w:rsidRPr="00DD61D3">
        <w:rPr>
          <w:rFonts w:eastAsiaTheme="minorEastAsia"/>
          <w:color w:val="000000" w:themeColor="text1"/>
          <w:sz w:val="28"/>
          <w:szCs w:val="28"/>
        </w:rPr>
        <w:t xml:space="preserve"> que es fundamental para establecer la responsabilidad civil extracontractual. </w:t>
      </w:r>
    </w:p>
    <w:p w14:paraId="414A8DF7" w14:textId="77777777" w:rsidR="0009190B" w:rsidRPr="00DD61D3" w:rsidRDefault="0009190B" w:rsidP="007B5528">
      <w:pPr>
        <w:ind w:right="49"/>
        <w:jc w:val="both"/>
        <w:rPr>
          <w:rFonts w:eastAsiaTheme="minorEastAsia"/>
          <w:color w:val="000000" w:themeColor="text1"/>
          <w:sz w:val="28"/>
          <w:szCs w:val="28"/>
        </w:rPr>
      </w:pPr>
    </w:p>
    <w:p w14:paraId="7FAE7015" w14:textId="0BE08341" w:rsidR="0009190B" w:rsidRPr="00DD61D3" w:rsidRDefault="004C0176" w:rsidP="007B5528">
      <w:pPr>
        <w:ind w:right="49"/>
        <w:jc w:val="both"/>
        <w:rPr>
          <w:color w:val="000000" w:themeColor="text1"/>
          <w:sz w:val="28"/>
          <w:szCs w:val="28"/>
        </w:rPr>
      </w:pPr>
      <w:r w:rsidRPr="00DD61D3">
        <w:rPr>
          <w:color w:val="000000" w:themeColor="text1"/>
          <w:sz w:val="28"/>
          <w:szCs w:val="28"/>
          <w:bdr w:val="none" w:sz="0" w:space="0" w:color="auto" w:frame="1"/>
          <w:lang w:eastAsia="es-CO"/>
        </w:rPr>
        <w:t>E</w:t>
      </w:r>
      <w:r w:rsidR="007E798C" w:rsidRPr="00DD61D3">
        <w:rPr>
          <w:color w:val="000000" w:themeColor="text1"/>
          <w:sz w:val="28"/>
          <w:szCs w:val="28"/>
          <w:bdr w:val="none" w:sz="0" w:space="0" w:color="auto" w:frame="1"/>
          <w:lang w:eastAsia="es-CO"/>
        </w:rPr>
        <w:t>l Magistrado</w:t>
      </w:r>
      <w:r w:rsidR="0009190B" w:rsidRPr="00DD61D3">
        <w:rPr>
          <w:color w:val="000000" w:themeColor="text1"/>
          <w:sz w:val="28"/>
          <w:szCs w:val="28"/>
          <w:bdr w:val="none" w:sz="0" w:space="0" w:color="auto" w:frame="1"/>
          <w:lang w:eastAsia="es-CO"/>
        </w:rPr>
        <w:t xml:space="preserve"> se refi</w:t>
      </w:r>
      <w:r w:rsidR="00D60B20" w:rsidRPr="00DD61D3">
        <w:rPr>
          <w:color w:val="000000" w:themeColor="text1"/>
          <w:sz w:val="28"/>
          <w:szCs w:val="28"/>
          <w:bdr w:val="none" w:sz="0" w:space="0" w:color="auto" w:frame="1"/>
          <w:lang w:eastAsia="es-CO"/>
        </w:rPr>
        <w:t>rió</w:t>
      </w:r>
      <w:r w:rsidR="0009190B" w:rsidRPr="00DD61D3">
        <w:rPr>
          <w:color w:val="000000" w:themeColor="text1"/>
          <w:sz w:val="28"/>
          <w:szCs w:val="28"/>
          <w:bdr w:val="none" w:sz="0" w:space="0" w:color="auto" w:frame="1"/>
          <w:lang w:eastAsia="es-CO"/>
        </w:rPr>
        <w:t xml:space="preserve"> a la prueba del contrato </w:t>
      </w:r>
      <w:r w:rsidRPr="00DD61D3">
        <w:rPr>
          <w:color w:val="000000" w:themeColor="text1"/>
          <w:sz w:val="28"/>
          <w:szCs w:val="28"/>
          <w:bdr w:val="none" w:sz="0" w:space="0" w:color="auto" w:frame="1"/>
          <w:lang w:eastAsia="es-CO"/>
        </w:rPr>
        <w:t xml:space="preserve">de leasing </w:t>
      </w:r>
      <w:r w:rsidR="0009190B" w:rsidRPr="00DD61D3">
        <w:rPr>
          <w:color w:val="000000" w:themeColor="text1"/>
          <w:sz w:val="28"/>
          <w:szCs w:val="28"/>
          <w:bdr w:val="none" w:sz="0" w:space="0" w:color="auto" w:frame="1"/>
          <w:lang w:eastAsia="es-CO"/>
        </w:rPr>
        <w:t xml:space="preserve">en los siguientes términos: </w:t>
      </w:r>
    </w:p>
    <w:p w14:paraId="620ECF16" w14:textId="77777777" w:rsidR="0009190B" w:rsidRPr="00DD61D3" w:rsidRDefault="0009190B" w:rsidP="007B5528">
      <w:pPr>
        <w:shd w:val="clear" w:color="auto" w:fill="FFFFFF"/>
        <w:jc w:val="both"/>
        <w:textAlignment w:val="baseline"/>
        <w:rPr>
          <w:color w:val="000000" w:themeColor="text1"/>
          <w:sz w:val="28"/>
          <w:szCs w:val="28"/>
          <w:bdr w:val="none" w:sz="0" w:space="0" w:color="auto" w:frame="1"/>
          <w:lang w:eastAsia="es-CO"/>
        </w:rPr>
      </w:pPr>
    </w:p>
    <w:p w14:paraId="57870867" w14:textId="74BC852D" w:rsidR="0009190B" w:rsidRPr="00DD61D3" w:rsidRDefault="0009190B" w:rsidP="007B5528">
      <w:pPr>
        <w:shd w:val="clear" w:color="auto" w:fill="FFFFFF"/>
        <w:ind w:left="708"/>
        <w:jc w:val="both"/>
        <w:textAlignment w:val="baseline"/>
        <w:rPr>
          <w:i/>
          <w:color w:val="000000" w:themeColor="text1"/>
          <w:sz w:val="28"/>
          <w:szCs w:val="28"/>
          <w:bdr w:val="none" w:sz="0" w:space="0" w:color="auto" w:frame="1"/>
          <w:lang w:eastAsia="es-CO"/>
        </w:rPr>
      </w:pPr>
      <w:r w:rsidRPr="00DD61D3">
        <w:rPr>
          <w:i/>
          <w:color w:val="000000" w:themeColor="text1"/>
          <w:sz w:val="28"/>
          <w:szCs w:val="28"/>
          <w:bdr w:val="none" w:sz="0" w:space="0" w:color="auto" w:frame="1"/>
          <w:lang w:eastAsia="es-CO"/>
        </w:rPr>
        <w:t xml:space="preserve">“La prueba del contrato en el asunto sub-examen: ha quedado claro que el contrato de leasing es consensual, por lo mismo, la demostración de su existencia jurídica puede hacerse por cualquier medio probatorio legal, no está sometido a solemnidad ni prueba especial; desde luego, a falta del documento contentivo de aludido negocio implicará dificultades en cuanto a  los términos y condiciones específicos, pero en este caso no se discute sobre su </w:t>
      </w:r>
      <w:r w:rsidRPr="00DD61D3">
        <w:rPr>
          <w:i/>
          <w:color w:val="000000" w:themeColor="text1"/>
          <w:sz w:val="28"/>
          <w:szCs w:val="28"/>
          <w:bdr w:val="none" w:sz="0" w:space="0" w:color="auto" w:frame="1"/>
          <w:lang w:eastAsia="es-CO"/>
        </w:rPr>
        <w:lastRenderedPageBreak/>
        <w:t>clausulado sino si el vehículo con el cual se produjo el siniestro era</w:t>
      </w:r>
      <w:r w:rsidR="008A5564" w:rsidRPr="00DD61D3">
        <w:rPr>
          <w:i/>
          <w:color w:val="000000" w:themeColor="text1"/>
          <w:sz w:val="28"/>
          <w:szCs w:val="28"/>
          <w:bdr w:val="none" w:sz="0" w:space="0" w:color="auto" w:frame="1"/>
          <w:lang w:eastAsia="es-CO"/>
        </w:rPr>
        <w:t xml:space="preserve"> objeto del referido contrato.  </w:t>
      </w:r>
      <w:r w:rsidRPr="00DD61D3">
        <w:rPr>
          <w:i/>
          <w:color w:val="000000" w:themeColor="text1"/>
          <w:sz w:val="28"/>
          <w:szCs w:val="28"/>
          <w:bdr w:val="none" w:sz="0" w:space="0" w:color="auto" w:frame="1"/>
          <w:lang w:eastAsia="es-CO"/>
        </w:rPr>
        <w:t>(…)</w:t>
      </w:r>
    </w:p>
    <w:p w14:paraId="725A2D95" w14:textId="77777777" w:rsidR="0009190B" w:rsidRPr="00DD61D3" w:rsidRDefault="0009190B" w:rsidP="007B5528">
      <w:pPr>
        <w:shd w:val="clear" w:color="auto" w:fill="FFFFFF"/>
        <w:ind w:left="708"/>
        <w:jc w:val="both"/>
        <w:textAlignment w:val="baseline"/>
        <w:rPr>
          <w:i/>
          <w:color w:val="000000" w:themeColor="text1"/>
          <w:sz w:val="28"/>
          <w:szCs w:val="28"/>
          <w:bdr w:val="none" w:sz="0" w:space="0" w:color="auto" w:frame="1"/>
          <w:lang w:eastAsia="es-CO"/>
        </w:rPr>
      </w:pPr>
    </w:p>
    <w:p w14:paraId="5F6A74A5" w14:textId="3F1806F7" w:rsidR="008509B4" w:rsidRPr="00DD61D3" w:rsidRDefault="0009190B" w:rsidP="007B5528">
      <w:pPr>
        <w:pStyle w:val="Sombreadovistoso-nfasis31"/>
        <w:ind w:left="708"/>
        <w:jc w:val="both"/>
        <w:rPr>
          <w:rFonts w:hAnsi="Times New Roman" w:cs="Times New Roman"/>
          <w:i/>
          <w:color w:val="000000" w:themeColor="text1"/>
          <w:bdr w:val="none" w:sz="0" w:space="0" w:color="auto" w:frame="1"/>
          <w:lang w:eastAsia="es-CO"/>
        </w:rPr>
      </w:pPr>
      <w:r w:rsidRPr="00DD61D3">
        <w:rPr>
          <w:rFonts w:hAnsi="Times New Roman" w:cs="Times New Roman"/>
          <w:i/>
          <w:color w:val="000000" w:themeColor="text1"/>
          <w:bdr w:val="none" w:sz="0" w:space="0" w:color="auto" w:frame="1"/>
          <w:lang w:eastAsia="es-CO"/>
        </w:rPr>
        <w:t>Por otro lado, en los folios 5, 6 y 8 aparecen certificados correspondientes a la póliza 5630098-06 correspondiente al vehículo de placas TTG 689 en los que aparece como tomadora y beneficiaria de la misma, Leasing Bancolombia S.A.,</w:t>
      </w:r>
      <w:r w:rsidR="00597588" w:rsidRPr="00DD61D3">
        <w:rPr>
          <w:rFonts w:hAnsi="Times New Roman" w:cs="Times New Roman"/>
          <w:i/>
          <w:color w:val="000000" w:themeColor="text1"/>
          <w:bdr w:val="none" w:sz="0" w:space="0" w:color="auto" w:frame="1"/>
          <w:lang w:eastAsia="es-CO"/>
        </w:rPr>
        <w:t xml:space="preserve"> </w:t>
      </w:r>
      <w:r w:rsidRPr="00DD61D3">
        <w:rPr>
          <w:rFonts w:hAnsi="Times New Roman" w:cs="Times New Roman"/>
          <w:i/>
          <w:color w:val="000000" w:themeColor="text1"/>
          <w:bdr w:val="none" w:sz="0" w:space="0" w:color="auto" w:frame="1"/>
          <w:lang w:eastAsia="es-CO"/>
        </w:rPr>
        <w:t xml:space="preserve">Compañía de Financiamiento y como tomadores aquella entidad y Luis Rodrigo Zapara Pérez, como es fácil concluir, contrario a lo sostenido por el señor A QUO, muy a pesar de la negligente y descuidada actividad probatoria de la co-demandada, Leasing Bancolombia S.A.,  </w:t>
      </w:r>
      <w:r w:rsidR="00A53D36" w:rsidRPr="00DD61D3">
        <w:rPr>
          <w:rFonts w:hAnsi="Times New Roman" w:cs="Times New Roman"/>
          <w:i/>
          <w:color w:val="000000" w:themeColor="text1"/>
          <w:u w:val="single"/>
          <w:bdr w:val="none" w:sz="0" w:space="0" w:color="auto" w:frame="1"/>
          <w:lang w:eastAsia="es-CO"/>
        </w:rPr>
        <w:t>sí</w:t>
      </w:r>
      <w:r w:rsidRPr="00DD61D3">
        <w:rPr>
          <w:rFonts w:hAnsi="Times New Roman" w:cs="Times New Roman"/>
          <w:i/>
          <w:color w:val="000000" w:themeColor="text1"/>
          <w:u w:val="single"/>
          <w:bdr w:val="none" w:sz="0" w:space="0" w:color="auto" w:frame="1"/>
          <w:lang w:eastAsia="es-CO"/>
        </w:rPr>
        <w:t xml:space="preserve"> se había obtenido prueba idónea para probar la</w:t>
      </w:r>
      <w:r w:rsidR="00A53D36" w:rsidRPr="00DD61D3">
        <w:rPr>
          <w:rFonts w:hAnsi="Times New Roman" w:cs="Times New Roman"/>
          <w:i/>
          <w:color w:val="000000" w:themeColor="text1"/>
          <w:u w:val="single"/>
          <w:bdr w:val="none" w:sz="0" w:space="0" w:color="auto" w:frame="1"/>
          <w:lang w:eastAsia="es-CO"/>
        </w:rPr>
        <w:t xml:space="preserve"> existencia del contrato alegado</w:t>
      </w:r>
      <w:r w:rsidRPr="00DD61D3">
        <w:rPr>
          <w:rFonts w:hAnsi="Times New Roman" w:cs="Times New Roman"/>
          <w:i/>
          <w:color w:val="000000" w:themeColor="text1"/>
          <w:u w:val="single"/>
          <w:bdr w:val="none" w:sz="0" w:space="0" w:color="auto" w:frame="1"/>
          <w:lang w:eastAsia="es-CO"/>
        </w:rPr>
        <w:t xml:space="preserve">. </w:t>
      </w:r>
      <w:r w:rsidRPr="00DD61D3">
        <w:rPr>
          <w:rFonts w:hAnsi="Times New Roman" w:cs="Times New Roman"/>
          <w:i/>
          <w:color w:val="000000" w:themeColor="text1"/>
          <w:bdr w:val="none" w:sz="0" w:space="0" w:color="auto" w:frame="1"/>
          <w:lang w:eastAsia="es-CO"/>
        </w:rPr>
        <w:t>No se había</w:t>
      </w:r>
      <w:r w:rsidR="00D60B20" w:rsidRPr="00DD61D3">
        <w:rPr>
          <w:rFonts w:hAnsi="Times New Roman" w:cs="Times New Roman"/>
          <w:i/>
          <w:color w:val="000000" w:themeColor="text1"/>
          <w:bdr w:val="none" w:sz="0" w:space="0" w:color="auto" w:frame="1"/>
          <w:lang w:eastAsia="es-CO"/>
        </w:rPr>
        <w:t>n</w:t>
      </w:r>
      <w:r w:rsidRPr="00DD61D3">
        <w:rPr>
          <w:rFonts w:hAnsi="Times New Roman" w:cs="Times New Roman"/>
          <w:i/>
          <w:color w:val="000000" w:themeColor="text1"/>
          <w:bdr w:val="none" w:sz="0" w:space="0" w:color="auto" w:frame="1"/>
          <w:lang w:eastAsia="es-CO"/>
        </w:rPr>
        <w:t xml:space="preserve"> establecido los términos precisos del clausulado del aludido negocio jurídico, pero no hacía falta para lo que aquí se discutía, pues ninguna controversia fue plateada en torno a la vigencia y obligaciones derivadas de allí; solo era necesario saber si la propietaria del automotor, con el cual se causó el trágico accidente de </w:t>
      </w:r>
      <w:r w:rsidR="00A673A5" w:rsidRPr="00DD61D3">
        <w:rPr>
          <w:rFonts w:hAnsi="Times New Roman" w:cs="Times New Roman"/>
          <w:i/>
          <w:color w:val="000000" w:themeColor="text1"/>
          <w:bdr w:val="none" w:sz="0" w:space="0" w:color="auto" w:frame="1"/>
          <w:lang w:eastAsia="es-CO"/>
        </w:rPr>
        <w:t xml:space="preserve">tránsito </w:t>
      </w:r>
      <w:r w:rsidRPr="00DD61D3">
        <w:rPr>
          <w:rFonts w:hAnsi="Times New Roman" w:cs="Times New Roman"/>
          <w:i/>
          <w:color w:val="000000" w:themeColor="text1"/>
          <w:bdr w:val="none" w:sz="0" w:space="0" w:color="auto" w:frame="1"/>
          <w:lang w:eastAsia="es-CO"/>
        </w:rPr>
        <w:t>lo había entregado en leasing a Rodrigo Zapata Pérez, quien lo recibió y asumió la dirección, explotación y uso del aparato por su cuenta y riesgo.</w:t>
      </w:r>
      <w:r w:rsidRPr="00DD61D3">
        <w:rPr>
          <w:rStyle w:val="Rimandonotaapidipagina"/>
          <w:rFonts w:hAnsi="Times New Roman" w:cs="Times New Roman"/>
          <w:i/>
          <w:color w:val="000000" w:themeColor="text1"/>
          <w:bdr w:val="none" w:sz="0" w:space="0" w:color="auto" w:frame="1"/>
          <w:lang w:eastAsia="es-CO"/>
        </w:rPr>
        <w:footnoteReference w:id="9"/>
      </w:r>
      <w:r w:rsidRPr="00DD61D3">
        <w:rPr>
          <w:rFonts w:hAnsi="Times New Roman" w:cs="Times New Roman"/>
          <w:i/>
          <w:color w:val="000000" w:themeColor="text1"/>
          <w:bdr w:val="none" w:sz="0" w:space="0" w:color="auto" w:frame="1"/>
          <w:lang w:eastAsia="es-CO"/>
        </w:rPr>
        <w:t xml:space="preserve">  </w:t>
      </w:r>
    </w:p>
    <w:p w14:paraId="2A7FFF4B" w14:textId="77777777" w:rsidR="008509B4" w:rsidRPr="00DD61D3" w:rsidRDefault="008509B4" w:rsidP="007B5528">
      <w:pPr>
        <w:pStyle w:val="Sombreadovistoso-nfasis31"/>
        <w:ind w:left="0"/>
        <w:jc w:val="both"/>
        <w:rPr>
          <w:rFonts w:hAnsi="Times New Roman" w:cs="Times New Roman"/>
          <w:i/>
          <w:color w:val="000000" w:themeColor="text1"/>
          <w:bdr w:val="none" w:sz="0" w:space="0" w:color="auto" w:frame="1"/>
          <w:lang w:eastAsia="es-CO"/>
        </w:rPr>
      </w:pPr>
    </w:p>
    <w:p w14:paraId="246F0FAD" w14:textId="23B4AD93" w:rsidR="008509B4" w:rsidRPr="00DD61D3" w:rsidRDefault="008509B4" w:rsidP="007B5528">
      <w:pPr>
        <w:pStyle w:val="Style4"/>
        <w:spacing w:line="240" w:lineRule="auto"/>
        <w:rPr>
          <w:rStyle w:val="FontStyle21"/>
          <w:color w:val="000000" w:themeColor="text1"/>
          <w:sz w:val="28"/>
          <w:szCs w:val="28"/>
          <w:lang w:val="es-ES_tradnl"/>
        </w:rPr>
      </w:pPr>
      <w:r w:rsidRPr="00DD61D3">
        <w:rPr>
          <w:rStyle w:val="FontStyle21"/>
          <w:color w:val="000000" w:themeColor="text1"/>
          <w:sz w:val="28"/>
          <w:szCs w:val="28"/>
          <w:lang w:val="es-ES_tradnl"/>
        </w:rPr>
        <w:t>En la audiencia oral</w:t>
      </w:r>
      <w:r w:rsidR="00A3119F" w:rsidRPr="00DD61D3">
        <w:rPr>
          <w:rStyle w:val="FontStyle21"/>
          <w:color w:val="000000" w:themeColor="text1"/>
          <w:sz w:val="28"/>
          <w:szCs w:val="28"/>
          <w:lang w:val="es-ES_tradnl"/>
        </w:rPr>
        <w:t>,</w:t>
      </w:r>
      <w:r w:rsidRPr="00DD61D3">
        <w:rPr>
          <w:rStyle w:val="FontStyle21"/>
          <w:color w:val="000000" w:themeColor="text1"/>
          <w:sz w:val="28"/>
          <w:szCs w:val="28"/>
          <w:lang w:val="es-ES_tradnl"/>
        </w:rPr>
        <w:t xml:space="preserve"> el </w:t>
      </w:r>
      <w:r w:rsidR="007E798C" w:rsidRPr="00DD61D3">
        <w:rPr>
          <w:rStyle w:val="FontStyle21"/>
          <w:color w:val="000000" w:themeColor="text1"/>
          <w:sz w:val="28"/>
          <w:szCs w:val="28"/>
          <w:lang w:val="es-ES_tradnl" w:eastAsia="es-ES_tradnl"/>
        </w:rPr>
        <w:t>Magistrado</w:t>
      </w:r>
      <w:r w:rsidRPr="00DD61D3">
        <w:rPr>
          <w:rStyle w:val="FontStyle21"/>
          <w:color w:val="000000" w:themeColor="text1"/>
          <w:sz w:val="28"/>
          <w:szCs w:val="28"/>
          <w:lang w:val="es-ES_tradnl" w:eastAsia="es-ES_tradnl"/>
        </w:rPr>
        <w:t xml:space="preserve"> del </w:t>
      </w:r>
      <w:r w:rsidRPr="00DD61D3">
        <w:rPr>
          <w:rStyle w:val="FontStyle21"/>
          <w:color w:val="000000" w:themeColor="text1"/>
          <w:sz w:val="28"/>
          <w:szCs w:val="28"/>
          <w:lang w:val="es-ES_tradnl"/>
        </w:rPr>
        <w:t>Tribunal Superior de Antioquia</w:t>
      </w:r>
      <w:r w:rsidR="00D60B20" w:rsidRPr="00DD61D3">
        <w:rPr>
          <w:rStyle w:val="FontStyle21"/>
          <w:color w:val="000000" w:themeColor="text1"/>
          <w:sz w:val="28"/>
          <w:szCs w:val="28"/>
          <w:lang w:val="es-ES_tradnl"/>
        </w:rPr>
        <w:t xml:space="preserve"> afirmó que fue suficientemente probado el contrato celebrado entre Leasing Bancolombia S.A y el </w:t>
      </w:r>
      <w:r w:rsidR="000B5920" w:rsidRPr="00DD61D3">
        <w:rPr>
          <w:rStyle w:val="FontStyle21"/>
          <w:color w:val="000000" w:themeColor="text1"/>
          <w:sz w:val="28"/>
          <w:szCs w:val="28"/>
          <w:lang w:val="es-ES_tradnl"/>
        </w:rPr>
        <w:t>l</w:t>
      </w:r>
      <w:r w:rsidR="00D60B20" w:rsidRPr="00DD61D3">
        <w:rPr>
          <w:rStyle w:val="FontStyle21"/>
          <w:color w:val="000000" w:themeColor="text1"/>
          <w:sz w:val="28"/>
          <w:szCs w:val="28"/>
          <w:lang w:val="es-ES_tradnl"/>
        </w:rPr>
        <w:t>ocatario a lo largo del proceso.</w:t>
      </w:r>
      <w:r w:rsidRPr="00DD61D3">
        <w:rPr>
          <w:rStyle w:val="Rimandonotaapidipagina"/>
          <w:color w:val="000000" w:themeColor="text1"/>
          <w:sz w:val="28"/>
          <w:szCs w:val="28"/>
          <w:lang w:val="es-ES_tradnl" w:eastAsia="es-ES_tradnl"/>
        </w:rPr>
        <w:footnoteReference w:id="10"/>
      </w:r>
      <w:r w:rsidRPr="00DD61D3">
        <w:rPr>
          <w:rStyle w:val="FontStyle21"/>
          <w:color w:val="000000" w:themeColor="text1"/>
          <w:sz w:val="28"/>
          <w:szCs w:val="28"/>
          <w:lang w:val="es-ES_tradnl"/>
        </w:rPr>
        <w:t xml:space="preserve"> </w:t>
      </w:r>
      <w:r w:rsidR="00A53D36" w:rsidRPr="00DD61D3">
        <w:rPr>
          <w:rStyle w:val="FontStyle21"/>
          <w:color w:val="000000" w:themeColor="text1"/>
          <w:sz w:val="28"/>
          <w:szCs w:val="28"/>
          <w:lang w:val="es-ES_tradnl"/>
        </w:rPr>
        <w:t>S</w:t>
      </w:r>
      <w:r w:rsidR="00135039" w:rsidRPr="00DD61D3">
        <w:rPr>
          <w:rStyle w:val="FontStyle21"/>
          <w:color w:val="000000" w:themeColor="text1"/>
          <w:sz w:val="28"/>
          <w:szCs w:val="28"/>
          <w:lang w:val="es-ES_tradnl"/>
        </w:rPr>
        <w:t>in embargo</w:t>
      </w:r>
      <w:r w:rsidR="00A53D36" w:rsidRPr="00DD61D3">
        <w:rPr>
          <w:rStyle w:val="FontStyle21"/>
          <w:color w:val="000000" w:themeColor="text1"/>
          <w:sz w:val="28"/>
          <w:szCs w:val="28"/>
          <w:lang w:val="es-ES_tradnl"/>
        </w:rPr>
        <w:t>,</w:t>
      </w:r>
      <w:r w:rsidRPr="00DD61D3">
        <w:rPr>
          <w:rStyle w:val="FontStyle21"/>
          <w:color w:val="000000" w:themeColor="text1"/>
          <w:sz w:val="28"/>
          <w:szCs w:val="28"/>
          <w:lang w:val="es-ES_tradnl"/>
        </w:rPr>
        <w:t xml:space="preserve"> decretó de oficio</w:t>
      </w:r>
      <w:r w:rsidR="00A53D36" w:rsidRPr="00DD61D3">
        <w:rPr>
          <w:rStyle w:val="FontStyle21"/>
          <w:color w:val="000000" w:themeColor="text1"/>
          <w:sz w:val="28"/>
          <w:szCs w:val="28"/>
          <w:lang w:val="es-ES_tradnl"/>
        </w:rPr>
        <w:t xml:space="preserve"> la prueba consistente en la copia d</w:t>
      </w:r>
      <w:r w:rsidRPr="00DD61D3">
        <w:rPr>
          <w:rStyle w:val="FontStyle21"/>
          <w:color w:val="000000" w:themeColor="text1"/>
          <w:sz w:val="28"/>
          <w:szCs w:val="28"/>
          <w:lang w:val="es-ES_tradnl"/>
        </w:rPr>
        <w:t xml:space="preserve">el contrato de leasing presentado </w:t>
      </w:r>
      <w:r w:rsidR="00135039" w:rsidRPr="00DD61D3">
        <w:rPr>
          <w:rStyle w:val="FontStyle21"/>
          <w:color w:val="000000" w:themeColor="text1"/>
          <w:sz w:val="28"/>
          <w:szCs w:val="28"/>
          <w:lang w:val="es-ES_tradnl"/>
        </w:rPr>
        <w:t xml:space="preserve">en el escrito de apelación de manera </w:t>
      </w:r>
      <w:r w:rsidRPr="00DD61D3">
        <w:rPr>
          <w:rStyle w:val="FontStyle21"/>
          <w:color w:val="000000" w:themeColor="text1"/>
          <w:sz w:val="28"/>
          <w:szCs w:val="28"/>
          <w:lang w:val="es-ES_tradnl"/>
        </w:rPr>
        <w:t xml:space="preserve">extemporáneamente por Leasing Bancolombia S.A, </w:t>
      </w:r>
      <w:r w:rsidR="00A53D36" w:rsidRPr="00DD61D3">
        <w:rPr>
          <w:rStyle w:val="FontStyle21"/>
          <w:color w:val="000000" w:themeColor="text1"/>
          <w:sz w:val="28"/>
          <w:szCs w:val="28"/>
          <w:lang w:val="es-ES_tradnl"/>
        </w:rPr>
        <w:t xml:space="preserve">tal como se transcribe </w:t>
      </w:r>
      <w:r w:rsidRPr="00DD61D3">
        <w:rPr>
          <w:rStyle w:val="FontStyle21"/>
          <w:color w:val="000000" w:themeColor="text1"/>
          <w:sz w:val="28"/>
          <w:szCs w:val="28"/>
          <w:lang w:val="es-ES_tradnl"/>
        </w:rPr>
        <w:t xml:space="preserve">a continuación: </w:t>
      </w:r>
    </w:p>
    <w:p w14:paraId="53B91665" w14:textId="77777777" w:rsidR="008509B4" w:rsidRPr="00DD61D3" w:rsidRDefault="008509B4" w:rsidP="007B5528">
      <w:pPr>
        <w:pStyle w:val="Style4"/>
        <w:spacing w:line="240" w:lineRule="auto"/>
        <w:rPr>
          <w:rStyle w:val="FontStyle21"/>
          <w:color w:val="000000" w:themeColor="text1"/>
          <w:sz w:val="28"/>
          <w:szCs w:val="28"/>
          <w:lang w:val="es-ES_tradnl"/>
        </w:rPr>
      </w:pPr>
    </w:p>
    <w:p w14:paraId="7E9D0385" w14:textId="3202F4D7" w:rsidR="008509B4" w:rsidRPr="00DD61D3" w:rsidRDefault="008509B4" w:rsidP="007B5528">
      <w:pPr>
        <w:pStyle w:val="Style4"/>
        <w:spacing w:line="240" w:lineRule="auto"/>
        <w:ind w:left="708"/>
        <w:rPr>
          <w:color w:val="000000" w:themeColor="text1"/>
          <w:sz w:val="28"/>
          <w:szCs w:val="28"/>
          <w:lang w:val="es-ES_tradnl"/>
        </w:rPr>
      </w:pPr>
      <w:r w:rsidRPr="00DD61D3">
        <w:rPr>
          <w:rStyle w:val="FontStyle21"/>
          <w:color w:val="000000" w:themeColor="text1"/>
          <w:sz w:val="28"/>
          <w:szCs w:val="28"/>
          <w:lang w:val="es-ES_tradnl"/>
        </w:rPr>
        <w:t xml:space="preserve">“(…) </w:t>
      </w:r>
      <w:r w:rsidRPr="00DD61D3">
        <w:rPr>
          <w:rStyle w:val="FontStyle21"/>
          <w:i/>
          <w:color w:val="000000" w:themeColor="text1"/>
          <w:sz w:val="28"/>
          <w:szCs w:val="28"/>
          <w:lang w:val="es-ES_tradnl"/>
        </w:rPr>
        <w:t xml:space="preserve">Ahora en esta instancia y a pesar de la manifiesta improcedencia del decreto de pruebas por instancia de parte, oficiosamente se ha incorporado en el proceso copia del contrato de leasing con serie interna 90592 en virtud del cual la co-demandada Leasing Bancolombia Compañía de Financiamiento Comercial </w:t>
      </w:r>
      <w:r w:rsidRPr="00DD61D3">
        <w:rPr>
          <w:rStyle w:val="FontStyle21"/>
          <w:i/>
          <w:color w:val="000000" w:themeColor="text1"/>
          <w:sz w:val="28"/>
          <w:szCs w:val="28"/>
          <w:lang w:val="es-ES_tradnl" w:eastAsia="es-ES_tradnl"/>
        </w:rPr>
        <w:t>entregó</w:t>
      </w:r>
      <w:r w:rsidRPr="00DD61D3">
        <w:rPr>
          <w:rStyle w:val="FontStyle21"/>
          <w:i/>
          <w:color w:val="000000" w:themeColor="text1"/>
          <w:sz w:val="28"/>
          <w:szCs w:val="28"/>
          <w:lang w:val="es-ES_tradnl"/>
        </w:rPr>
        <w:t xml:space="preserve"> en arrendamiento financiero a Rodrigo Zapata Pérez como locatario de vehículo con placas </w:t>
      </w:r>
      <w:r w:rsidRPr="00DD61D3">
        <w:rPr>
          <w:i/>
          <w:color w:val="000000" w:themeColor="text1"/>
          <w:sz w:val="28"/>
          <w:szCs w:val="28"/>
          <w:lang w:val="es-ES_tradnl"/>
        </w:rPr>
        <w:t>TTG 689 del cuaderno principal. Ese documento ha sido legalmente incorporado al proceso y no ha merecido reproche o tacha oportuna; en tales condiciones es forzoso no reconocer la existencia de comentado contrato (…)</w:t>
      </w:r>
      <w:r w:rsidRPr="00DD61D3">
        <w:rPr>
          <w:color w:val="000000" w:themeColor="text1"/>
          <w:sz w:val="28"/>
          <w:szCs w:val="28"/>
          <w:lang w:val="es-ES_tradnl"/>
        </w:rPr>
        <w:t>”</w:t>
      </w:r>
      <w:r w:rsidRPr="00DD61D3">
        <w:rPr>
          <w:rStyle w:val="Rimandonotaapidipagina"/>
          <w:color w:val="000000" w:themeColor="text1"/>
          <w:sz w:val="28"/>
          <w:szCs w:val="28"/>
          <w:lang w:val="es-ES_tradnl"/>
        </w:rPr>
        <w:footnoteReference w:id="11"/>
      </w:r>
      <w:r w:rsidRPr="00DD61D3">
        <w:rPr>
          <w:color w:val="000000" w:themeColor="text1"/>
          <w:sz w:val="28"/>
          <w:szCs w:val="28"/>
          <w:lang w:val="es-ES_tradnl"/>
        </w:rPr>
        <w:t xml:space="preserve">. </w:t>
      </w:r>
    </w:p>
    <w:p w14:paraId="03CA9AF6" w14:textId="57BFF19A" w:rsidR="0009190B" w:rsidRPr="00DD61D3" w:rsidRDefault="0009190B" w:rsidP="007B5528">
      <w:pPr>
        <w:pStyle w:val="Sombreadovistoso-nfasis31"/>
        <w:ind w:left="0"/>
        <w:jc w:val="both"/>
        <w:rPr>
          <w:rFonts w:hAnsi="Times New Roman" w:cs="Times New Roman"/>
          <w:color w:val="000000" w:themeColor="text1"/>
        </w:rPr>
      </w:pPr>
    </w:p>
    <w:p w14:paraId="17905983" w14:textId="2F75C383" w:rsidR="001E26DA" w:rsidRPr="00DD61D3" w:rsidRDefault="008528CB" w:rsidP="007B5528">
      <w:pPr>
        <w:pStyle w:val="Sombreadovistoso-nfasis31"/>
        <w:numPr>
          <w:ilvl w:val="1"/>
          <w:numId w:val="48"/>
        </w:numPr>
        <w:jc w:val="both"/>
        <w:rPr>
          <w:rStyle w:val="iaj"/>
          <w:rFonts w:hAnsi="Times New Roman" w:cs="Times New Roman"/>
          <w:color w:val="000000" w:themeColor="text1"/>
        </w:rPr>
      </w:pPr>
      <w:r w:rsidRPr="00DD61D3">
        <w:rPr>
          <w:rStyle w:val="iaj"/>
          <w:rFonts w:hAnsi="Times New Roman" w:cs="Times New Roman"/>
          <w:b/>
          <w:bCs/>
          <w:color w:val="000000" w:themeColor="text1"/>
        </w:rPr>
        <w:lastRenderedPageBreak/>
        <w:t xml:space="preserve">Material probatorio </w:t>
      </w:r>
      <w:r w:rsidR="004E0133" w:rsidRPr="00DD61D3">
        <w:rPr>
          <w:rStyle w:val="iaj"/>
          <w:rFonts w:hAnsi="Times New Roman" w:cs="Times New Roman"/>
          <w:b/>
          <w:bCs/>
          <w:color w:val="000000" w:themeColor="text1"/>
        </w:rPr>
        <w:t>relevante:</w:t>
      </w:r>
      <w:r w:rsidR="00F81BEB" w:rsidRPr="00DD61D3">
        <w:rPr>
          <w:rStyle w:val="iaj"/>
          <w:rFonts w:hAnsi="Times New Roman" w:cs="Times New Roman"/>
          <w:b/>
          <w:bCs/>
          <w:color w:val="000000" w:themeColor="text1"/>
        </w:rPr>
        <w:t xml:space="preserve"> </w:t>
      </w:r>
    </w:p>
    <w:p w14:paraId="743DD336" w14:textId="77777777" w:rsidR="0062632C" w:rsidRPr="00DD61D3" w:rsidRDefault="0062632C" w:rsidP="007B5528">
      <w:pPr>
        <w:pStyle w:val="Sombreadovistoso-nfasis31"/>
        <w:ind w:left="792"/>
        <w:jc w:val="both"/>
        <w:rPr>
          <w:rStyle w:val="iaj"/>
          <w:rFonts w:hAnsi="Times New Roman" w:cs="Times New Roman"/>
          <w:color w:val="000000" w:themeColor="text1"/>
        </w:rPr>
      </w:pPr>
    </w:p>
    <w:p w14:paraId="4691E8FD" w14:textId="77777777" w:rsidR="00135039" w:rsidRPr="00DD61D3" w:rsidRDefault="003C4459"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 xml:space="preserve">Copia del certificado de defunción de Mariano de Jesús </w:t>
      </w:r>
      <w:r w:rsidR="006E087E" w:rsidRPr="00DD61D3">
        <w:rPr>
          <w:rFonts w:hAnsi="Times New Roman" w:cs="Times New Roman"/>
          <w:color w:val="000000" w:themeColor="text1"/>
        </w:rPr>
        <w:t>Gutiérrez Mesa</w:t>
      </w:r>
      <w:r w:rsidRPr="00DD61D3">
        <w:rPr>
          <w:rFonts w:hAnsi="Times New Roman" w:cs="Times New Roman"/>
          <w:color w:val="000000" w:themeColor="text1"/>
        </w:rPr>
        <w:t xml:space="preserve"> que certifica la muerte del menor.</w:t>
      </w:r>
      <w:r w:rsidR="00657A53" w:rsidRPr="00DD61D3">
        <w:rPr>
          <w:rFonts w:hAnsi="Times New Roman" w:cs="Times New Roman"/>
          <w:color w:val="000000" w:themeColor="text1"/>
        </w:rPr>
        <w:t xml:space="preserve"> (Cuad. 1, folio 36)</w:t>
      </w:r>
      <w:r w:rsidR="00135039" w:rsidRPr="00DD61D3">
        <w:rPr>
          <w:rFonts w:hAnsi="Times New Roman" w:cs="Times New Roman"/>
          <w:color w:val="000000" w:themeColor="text1"/>
        </w:rPr>
        <w:t>.</w:t>
      </w:r>
    </w:p>
    <w:p w14:paraId="16C7B556" w14:textId="66A40D78" w:rsidR="003C4459" w:rsidRPr="00DD61D3" w:rsidRDefault="003C4459"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Informe de accidente de tránsito que demuestra que la causa de la muerte de</w:t>
      </w:r>
      <w:r w:rsidR="00743E3A" w:rsidRPr="00DD61D3">
        <w:rPr>
          <w:rFonts w:hAnsi="Times New Roman" w:cs="Times New Roman"/>
          <w:color w:val="000000" w:themeColor="text1"/>
        </w:rPr>
        <w:t xml:space="preserve"> Mariano fue el accidente de tránsito. </w:t>
      </w:r>
      <w:r w:rsidR="00C464BC" w:rsidRPr="00DD61D3">
        <w:rPr>
          <w:rFonts w:hAnsi="Times New Roman" w:cs="Times New Roman"/>
          <w:color w:val="000000" w:themeColor="text1"/>
        </w:rPr>
        <w:t>(Cuad. 1, folio 19-20</w:t>
      </w:r>
      <w:r w:rsidR="00657A53" w:rsidRPr="00DD61D3">
        <w:rPr>
          <w:rFonts w:hAnsi="Times New Roman" w:cs="Times New Roman"/>
          <w:color w:val="000000" w:themeColor="text1"/>
        </w:rPr>
        <w:t>)</w:t>
      </w:r>
    </w:p>
    <w:p w14:paraId="17C6B5E9" w14:textId="3B98A56F" w:rsidR="00B912FE" w:rsidRPr="00DD61D3" w:rsidRDefault="00B912FE"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Copia del registro</w:t>
      </w:r>
      <w:r w:rsidR="000B63FD" w:rsidRPr="00DD61D3">
        <w:rPr>
          <w:rFonts w:hAnsi="Times New Roman" w:cs="Times New Roman"/>
          <w:color w:val="000000" w:themeColor="text1"/>
        </w:rPr>
        <w:t xml:space="preserve"> civil</w:t>
      </w:r>
      <w:r w:rsidRPr="00DD61D3">
        <w:rPr>
          <w:rFonts w:hAnsi="Times New Roman" w:cs="Times New Roman"/>
          <w:color w:val="000000" w:themeColor="text1"/>
        </w:rPr>
        <w:t xml:space="preserve"> de nacimiento de Mariano de Jesús Gutiérrez</w:t>
      </w:r>
      <w:r w:rsidR="003C4459" w:rsidRPr="00DD61D3">
        <w:rPr>
          <w:rFonts w:hAnsi="Times New Roman" w:cs="Times New Roman"/>
          <w:color w:val="000000" w:themeColor="text1"/>
        </w:rPr>
        <w:t xml:space="preserve"> que prueba la relación </w:t>
      </w:r>
      <w:r w:rsidR="009F0143" w:rsidRPr="00DD61D3">
        <w:rPr>
          <w:rFonts w:hAnsi="Times New Roman" w:cs="Times New Roman"/>
          <w:color w:val="000000" w:themeColor="text1"/>
        </w:rPr>
        <w:t>parental</w:t>
      </w:r>
      <w:r w:rsidR="003C4459" w:rsidRPr="00DD61D3">
        <w:rPr>
          <w:rFonts w:hAnsi="Times New Roman" w:cs="Times New Roman"/>
          <w:color w:val="000000" w:themeColor="text1"/>
        </w:rPr>
        <w:t xml:space="preserve"> </w:t>
      </w:r>
      <w:r w:rsidR="00F90F66" w:rsidRPr="00DD61D3">
        <w:rPr>
          <w:rFonts w:hAnsi="Times New Roman" w:cs="Times New Roman"/>
          <w:color w:val="000000" w:themeColor="text1"/>
        </w:rPr>
        <w:t xml:space="preserve">entre </w:t>
      </w:r>
      <w:r w:rsidR="003C4459" w:rsidRPr="00DD61D3">
        <w:rPr>
          <w:rFonts w:hAnsi="Times New Roman" w:cs="Times New Roman"/>
          <w:color w:val="000000" w:themeColor="text1"/>
        </w:rPr>
        <w:t xml:space="preserve">la Señora Mabel de Jesús Mesa </w:t>
      </w:r>
      <w:r w:rsidR="009F0143" w:rsidRPr="00DD61D3">
        <w:rPr>
          <w:rFonts w:hAnsi="Times New Roman" w:cs="Times New Roman"/>
          <w:color w:val="000000" w:themeColor="text1"/>
        </w:rPr>
        <w:t>y el señor</w:t>
      </w:r>
      <w:r w:rsidR="001E7422" w:rsidRPr="00DD61D3">
        <w:rPr>
          <w:rFonts w:hAnsi="Times New Roman" w:cs="Times New Roman"/>
          <w:color w:val="000000" w:themeColor="text1"/>
        </w:rPr>
        <w:t xml:space="preserve"> Miguel Ángel Gutiérrez</w:t>
      </w:r>
      <w:r w:rsidR="009F0143" w:rsidRPr="00DD61D3">
        <w:rPr>
          <w:rFonts w:hAnsi="Times New Roman" w:cs="Times New Roman"/>
          <w:color w:val="000000" w:themeColor="text1"/>
        </w:rPr>
        <w:t xml:space="preserve"> </w:t>
      </w:r>
      <w:r w:rsidR="00210365" w:rsidRPr="00DD61D3">
        <w:rPr>
          <w:rFonts w:hAnsi="Times New Roman" w:cs="Times New Roman"/>
          <w:color w:val="000000" w:themeColor="text1"/>
        </w:rPr>
        <w:t xml:space="preserve">con </w:t>
      </w:r>
      <w:r w:rsidR="0062632C" w:rsidRPr="00DD61D3">
        <w:rPr>
          <w:rFonts w:hAnsi="Times New Roman" w:cs="Times New Roman"/>
          <w:color w:val="000000" w:themeColor="text1"/>
        </w:rPr>
        <w:t>su hijo</w:t>
      </w:r>
      <w:r w:rsidR="00210365" w:rsidRPr="00DD61D3">
        <w:rPr>
          <w:rFonts w:hAnsi="Times New Roman" w:cs="Times New Roman"/>
          <w:color w:val="000000" w:themeColor="text1"/>
        </w:rPr>
        <w:t>,</w:t>
      </w:r>
      <w:r w:rsidR="002243EC" w:rsidRPr="00DD61D3">
        <w:rPr>
          <w:rFonts w:hAnsi="Times New Roman" w:cs="Times New Roman"/>
          <w:color w:val="000000" w:themeColor="text1"/>
        </w:rPr>
        <w:t xml:space="preserve"> quien</w:t>
      </w:r>
      <w:r w:rsidR="003C4459" w:rsidRPr="00DD61D3">
        <w:rPr>
          <w:rFonts w:hAnsi="Times New Roman" w:cs="Times New Roman"/>
          <w:color w:val="000000" w:themeColor="text1"/>
        </w:rPr>
        <w:t xml:space="preserve"> falleció</w:t>
      </w:r>
      <w:r w:rsidR="00743E3A" w:rsidRPr="00DD61D3">
        <w:rPr>
          <w:rFonts w:hAnsi="Times New Roman" w:cs="Times New Roman"/>
          <w:color w:val="000000" w:themeColor="text1"/>
        </w:rPr>
        <w:t xml:space="preserve"> en el accidente</w:t>
      </w:r>
      <w:r w:rsidR="003C4459" w:rsidRPr="00DD61D3">
        <w:rPr>
          <w:rFonts w:hAnsi="Times New Roman" w:cs="Times New Roman"/>
          <w:color w:val="000000" w:themeColor="text1"/>
        </w:rPr>
        <w:t xml:space="preserve">. </w:t>
      </w:r>
      <w:r w:rsidR="00657A53" w:rsidRPr="00DD61D3">
        <w:rPr>
          <w:rFonts w:hAnsi="Times New Roman" w:cs="Times New Roman"/>
          <w:color w:val="000000" w:themeColor="text1"/>
        </w:rPr>
        <w:t>(Cuad. 1, folio 32)</w:t>
      </w:r>
    </w:p>
    <w:p w14:paraId="665B1833" w14:textId="2E5D295A" w:rsidR="00B912FE" w:rsidRPr="00DD61D3" w:rsidRDefault="00B912FE"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Cert</w:t>
      </w:r>
      <w:r w:rsidR="00F350A3" w:rsidRPr="00DD61D3">
        <w:rPr>
          <w:rFonts w:hAnsi="Times New Roman" w:cs="Times New Roman"/>
          <w:color w:val="000000" w:themeColor="text1"/>
        </w:rPr>
        <w:t>i</w:t>
      </w:r>
      <w:r w:rsidRPr="00DD61D3">
        <w:rPr>
          <w:rFonts w:hAnsi="Times New Roman" w:cs="Times New Roman"/>
          <w:color w:val="000000" w:themeColor="text1"/>
        </w:rPr>
        <w:t>ficado de existencia y representación</w:t>
      </w:r>
      <w:r w:rsidR="002243EC" w:rsidRPr="00DD61D3">
        <w:rPr>
          <w:rFonts w:hAnsi="Times New Roman" w:cs="Times New Roman"/>
          <w:color w:val="000000" w:themeColor="text1"/>
        </w:rPr>
        <w:t xml:space="preserve"> legal</w:t>
      </w:r>
      <w:r w:rsidRPr="00DD61D3">
        <w:rPr>
          <w:rFonts w:hAnsi="Times New Roman" w:cs="Times New Roman"/>
          <w:color w:val="000000" w:themeColor="text1"/>
        </w:rPr>
        <w:t xml:space="preserve"> de Leasing Bancolombia</w:t>
      </w:r>
      <w:r w:rsidR="00130F1C" w:rsidRPr="00DD61D3">
        <w:rPr>
          <w:rFonts w:hAnsi="Times New Roman" w:cs="Times New Roman"/>
          <w:color w:val="000000" w:themeColor="text1"/>
        </w:rPr>
        <w:t xml:space="preserve"> que permite identificar la existencia de la compañía como persona</w:t>
      </w:r>
      <w:r w:rsidR="00C53338" w:rsidRPr="00DD61D3">
        <w:rPr>
          <w:rFonts w:hAnsi="Times New Roman" w:cs="Times New Roman"/>
          <w:color w:val="000000" w:themeColor="text1"/>
        </w:rPr>
        <w:t xml:space="preserve"> jurídica</w:t>
      </w:r>
      <w:r w:rsidR="00130F1C" w:rsidRPr="00DD61D3">
        <w:rPr>
          <w:rFonts w:hAnsi="Times New Roman" w:cs="Times New Roman"/>
          <w:color w:val="000000" w:themeColor="text1"/>
        </w:rPr>
        <w:t xml:space="preserve">. </w:t>
      </w:r>
      <w:r w:rsidR="00C464BC" w:rsidRPr="00DD61D3">
        <w:rPr>
          <w:rFonts w:hAnsi="Times New Roman" w:cs="Times New Roman"/>
          <w:color w:val="000000" w:themeColor="text1"/>
        </w:rPr>
        <w:t>(</w:t>
      </w:r>
      <w:r w:rsidR="003B789C" w:rsidRPr="00DD61D3">
        <w:rPr>
          <w:rFonts w:hAnsi="Times New Roman" w:cs="Times New Roman"/>
          <w:color w:val="000000" w:themeColor="text1"/>
        </w:rPr>
        <w:t>Cuad. 1, fol</w:t>
      </w:r>
      <w:r w:rsidR="001E7422" w:rsidRPr="00DD61D3">
        <w:rPr>
          <w:rFonts w:hAnsi="Times New Roman" w:cs="Times New Roman"/>
          <w:color w:val="000000" w:themeColor="text1"/>
        </w:rPr>
        <w:t>io 67-75)</w:t>
      </w:r>
    </w:p>
    <w:p w14:paraId="4FBC541D" w14:textId="0DEF7810" w:rsidR="00B912FE" w:rsidRPr="00DD61D3" w:rsidRDefault="00B912FE"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Contrato de seguro entre Leasing Bancolombia</w:t>
      </w:r>
      <w:r w:rsidR="00C53338" w:rsidRPr="00DD61D3">
        <w:rPr>
          <w:rFonts w:hAnsi="Times New Roman" w:cs="Times New Roman"/>
          <w:color w:val="000000" w:themeColor="text1"/>
        </w:rPr>
        <w:t xml:space="preserve"> S.A</w:t>
      </w:r>
      <w:r w:rsidR="004B61F7" w:rsidRPr="00DD61D3">
        <w:rPr>
          <w:rFonts w:hAnsi="Times New Roman" w:cs="Times New Roman"/>
          <w:color w:val="000000" w:themeColor="text1"/>
        </w:rPr>
        <w:t>.</w:t>
      </w:r>
      <w:r w:rsidRPr="00DD61D3">
        <w:rPr>
          <w:rFonts w:hAnsi="Times New Roman" w:cs="Times New Roman"/>
          <w:color w:val="000000" w:themeColor="text1"/>
        </w:rPr>
        <w:t xml:space="preserve"> y </w:t>
      </w:r>
      <w:r w:rsidR="00F81BEB" w:rsidRPr="00DD61D3">
        <w:rPr>
          <w:rFonts w:hAnsi="Times New Roman" w:cs="Times New Roman"/>
          <w:color w:val="000000" w:themeColor="text1"/>
        </w:rPr>
        <w:t xml:space="preserve">la Aseguradora </w:t>
      </w:r>
      <w:r w:rsidRPr="00DD61D3">
        <w:rPr>
          <w:rFonts w:hAnsi="Times New Roman" w:cs="Times New Roman"/>
          <w:color w:val="000000" w:themeColor="text1"/>
        </w:rPr>
        <w:t>Suramericana de Seguros</w:t>
      </w:r>
      <w:r w:rsidR="00C53338" w:rsidRPr="00DD61D3">
        <w:rPr>
          <w:rFonts w:hAnsi="Times New Roman" w:cs="Times New Roman"/>
          <w:color w:val="000000" w:themeColor="text1"/>
        </w:rPr>
        <w:t xml:space="preserve"> S.A</w:t>
      </w:r>
      <w:r w:rsidRPr="00DD61D3">
        <w:rPr>
          <w:rFonts w:hAnsi="Times New Roman" w:cs="Times New Roman"/>
          <w:color w:val="000000" w:themeColor="text1"/>
        </w:rPr>
        <w:t xml:space="preserve">. </w:t>
      </w:r>
      <w:r w:rsidR="005917F7" w:rsidRPr="00DD61D3">
        <w:rPr>
          <w:rFonts w:hAnsi="Times New Roman" w:cs="Times New Roman"/>
          <w:color w:val="000000" w:themeColor="text1"/>
        </w:rPr>
        <w:t>(Cuad. 1, folio 191-224)</w:t>
      </w:r>
    </w:p>
    <w:p w14:paraId="2454A1F9" w14:textId="391E28B0" w:rsidR="00DD0E24" w:rsidRPr="00DD61D3" w:rsidRDefault="003765B8"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En escrito de apelación el apoderado de Leasing Bancolombia S.A anex</w:t>
      </w:r>
      <w:r w:rsidR="00CB7063" w:rsidRPr="00DD61D3">
        <w:rPr>
          <w:rFonts w:hAnsi="Times New Roman" w:cs="Times New Roman"/>
          <w:color w:val="000000" w:themeColor="text1"/>
        </w:rPr>
        <w:t>ó</w:t>
      </w:r>
      <w:r w:rsidRPr="00DD61D3">
        <w:rPr>
          <w:rFonts w:hAnsi="Times New Roman" w:cs="Times New Roman"/>
          <w:color w:val="000000" w:themeColor="text1"/>
        </w:rPr>
        <w:t xml:space="preserve"> la copia del contrato de leasing No. 90592 celebrado entre el señor Rodrigo Zapata y dicha compañía.</w:t>
      </w:r>
      <w:r w:rsidR="005917F7" w:rsidRPr="00DD61D3">
        <w:rPr>
          <w:rFonts w:hAnsi="Times New Roman" w:cs="Times New Roman"/>
          <w:color w:val="000000" w:themeColor="text1"/>
        </w:rPr>
        <w:t xml:space="preserve"> (Cuad. 1, folio 165-175)</w:t>
      </w:r>
      <w:r w:rsidRPr="00DD61D3">
        <w:rPr>
          <w:rFonts w:hAnsi="Times New Roman" w:cs="Times New Roman"/>
          <w:color w:val="000000" w:themeColor="text1"/>
        </w:rPr>
        <w:t xml:space="preserve"> </w:t>
      </w:r>
    </w:p>
    <w:p w14:paraId="110EAD76" w14:textId="0338BE8C" w:rsidR="00DD0E24" w:rsidRPr="00DD61D3" w:rsidRDefault="0061654A"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 xml:space="preserve">Certificado </w:t>
      </w:r>
      <w:r w:rsidR="003765B8" w:rsidRPr="00DD61D3">
        <w:rPr>
          <w:rFonts w:hAnsi="Times New Roman" w:cs="Times New Roman"/>
          <w:color w:val="000000" w:themeColor="text1"/>
        </w:rPr>
        <w:t xml:space="preserve">de vinculación de la empresa </w:t>
      </w:r>
      <w:r w:rsidR="00F81BEB" w:rsidRPr="00DD61D3">
        <w:rPr>
          <w:rFonts w:hAnsi="Times New Roman" w:cs="Times New Roman"/>
          <w:color w:val="000000" w:themeColor="text1"/>
        </w:rPr>
        <w:t>Tanques y Camiones S.A. con el locatario, el señor Rodrigo Zapata</w:t>
      </w:r>
      <w:r w:rsidR="00E635D5" w:rsidRPr="00DD61D3">
        <w:rPr>
          <w:rFonts w:hAnsi="Times New Roman" w:cs="Times New Roman"/>
          <w:color w:val="000000" w:themeColor="text1"/>
        </w:rPr>
        <w:t xml:space="preserve"> que termin</w:t>
      </w:r>
      <w:r w:rsidR="005E53FF" w:rsidRPr="00DD61D3">
        <w:rPr>
          <w:rFonts w:hAnsi="Times New Roman" w:cs="Times New Roman"/>
          <w:color w:val="000000" w:themeColor="text1"/>
        </w:rPr>
        <w:t>ó</w:t>
      </w:r>
      <w:r w:rsidR="00E635D5" w:rsidRPr="00DD61D3">
        <w:rPr>
          <w:rFonts w:hAnsi="Times New Roman" w:cs="Times New Roman"/>
          <w:color w:val="000000" w:themeColor="text1"/>
        </w:rPr>
        <w:t xml:space="preserve"> el </w:t>
      </w:r>
      <w:r w:rsidRPr="00DD61D3">
        <w:rPr>
          <w:rFonts w:hAnsi="Times New Roman" w:cs="Times New Roman"/>
          <w:color w:val="000000" w:themeColor="text1"/>
        </w:rPr>
        <w:t>5</w:t>
      </w:r>
      <w:r w:rsidR="00E635D5" w:rsidRPr="00DD61D3">
        <w:rPr>
          <w:rFonts w:hAnsi="Times New Roman" w:cs="Times New Roman"/>
          <w:color w:val="000000" w:themeColor="text1"/>
        </w:rPr>
        <w:t xml:space="preserve"> de </w:t>
      </w:r>
      <w:r w:rsidRPr="00DD61D3">
        <w:rPr>
          <w:rFonts w:hAnsi="Times New Roman" w:cs="Times New Roman"/>
          <w:color w:val="000000" w:themeColor="text1"/>
        </w:rPr>
        <w:t xml:space="preserve">mayo </w:t>
      </w:r>
      <w:r w:rsidR="00E635D5" w:rsidRPr="00DD61D3">
        <w:rPr>
          <w:rFonts w:hAnsi="Times New Roman" w:cs="Times New Roman"/>
          <w:color w:val="000000" w:themeColor="text1"/>
        </w:rPr>
        <w:t xml:space="preserve">de 2010. </w:t>
      </w:r>
      <w:r w:rsidR="005917F7" w:rsidRPr="00DD61D3">
        <w:rPr>
          <w:rFonts w:hAnsi="Times New Roman" w:cs="Times New Roman"/>
          <w:color w:val="000000" w:themeColor="text1"/>
        </w:rPr>
        <w:t>(Cuad. 1, folio</w:t>
      </w:r>
      <w:r w:rsidRPr="00DD61D3">
        <w:rPr>
          <w:rFonts w:hAnsi="Times New Roman" w:cs="Times New Roman"/>
          <w:color w:val="000000" w:themeColor="text1"/>
        </w:rPr>
        <w:t xml:space="preserve"> 95)</w:t>
      </w:r>
      <w:r w:rsidR="005917F7" w:rsidRPr="00DD61D3">
        <w:rPr>
          <w:rFonts w:hAnsi="Times New Roman" w:cs="Times New Roman"/>
          <w:color w:val="000000" w:themeColor="text1"/>
        </w:rPr>
        <w:t xml:space="preserve"> </w:t>
      </w:r>
    </w:p>
    <w:p w14:paraId="02BFD76A" w14:textId="46D47F6F" w:rsidR="00D24D7B" w:rsidRPr="00DD61D3" w:rsidRDefault="002B6FDA"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T</w:t>
      </w:r>
      <w:r w:rsidR="00E635D5" w:rsidRPr="00DD61D3">
        <w:rPr>
          <w:rFonts w:hAnsi="Times New Roman" w:cs="Times New Roman"/>
          <w:color w:val="000000" w:themeColor="text1"/>
        </w:rPr>
        <w:t>arjeta de propiedad del vehículo</w:t>
      </w:r>
      <w:r w:rsidR="00415D91" w:rsidRPr="00DD61D3">
        <w:rPr>
          <w:rFonts w:hAnsi="Times New Roman" w:cs="Times New Roman"/>
          <w:color w:val="000000" w:themeColor="text1"/>
        </w:rPr>
        <w:t xml:space="preserve"> identificado con placas TTG 689</w:t>
      </w:r>
      <w:r w:rsidR="00657407" w:rsidRPr="00DD61D3">
        <w:rPr>
          <w:rFonts w:hAnsi="Times New Roman" w:cs="Times New Roman"/>
          <w:color w:val="000000" w:themeColor="text1"/>
        </w:rPr>
        <w:t xml:space="preserve">, en el que aparece que la propietaria del vehículo es leasing Bancolombia. </w:t>
      </w:r>
      <w:r w:rsidR="00657A53" w:rsidRPr="00DD61D3">
        <w:rPr>
          <w:rFonts w:hAnsi="Times New Roman" w:cs="Times New Roman"/>
          <w:color w:val="000000" w:themeColor="text1"/>
        </w:rPr>
        <w:t>(Cuad. 1, folio 3)</w:t>
      </w:r>
    </w:p>
    <w:p w14:paraId="26D4DB39" w14:textId="31F5D0BA" w:rsidR="00657A53" w:rsidRPr="00DD61D3" w:rsidRDefault="00657A53"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Certificado de existencia y representación legal de la empresa Tanques y Camiones S.A. (Cuad. 1, folio</w:t>
      </w:r>
      <w:r w:rsidR="005454DA" w:rsidRPr="00DD61D3">
        <w:rPr>
          <w:rFonts w:hAnsi="Times New Roman" w:cs="Times New Roman"/>
          <w:color w:val="000000" w:themeColor="text1"/>
        </w:rPr>
        <w:t>s</w:t>
      </w:r>
      <w:r w:rsidRPr="00DD61D3">
        <w:rPr>
          <w:rFonts w:hAnsi="Times New Roman" w:cs="Times New Roman"/>
          <w:color w:val="000000" w:themeColor="text1"/>
        </w:rPr>
        <w:t xml:space="preserve"> 38</w:t>
      </w:r>
      <w:r w:rsidR="005454DA" w:rsidRPr="00DD61D3">
        <w:rPr>
          <w:rFonts w:hAnsi="Times New Roman" w:cs="Times New Roman"/>
          <w:color w:val="000000" w:themeColor="text1"/>
        </w:rPr>
        <w:t>-42</w:t>
      </w:r>
      <w:r w:rsidRPr="00DD61D3">
        <w:rPr>
          <w:rFonts w:hAnsi="Times New Roman" w:cs="Times New Roman"/>
          <w:color w:val="000000" w:themeColor="text1"/>
        </w:rPr>
        <w:t>)</w:t>
      </w:r>
    </w:p>
    <w:p w14:paraId="36DDB0C4" w14:textId="6D705C4D" w:rsidR="005917F7" w:rsidRPr="00DD61D3" w:rsidRDefault="00D60B20"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 xml:space="preserve"> </w:t>
      </w:r>
      <w:r w:rsidR="005917F7" w:rsidRPr="00DD61D3">
        <w:rPr>
          <w:rFonts w:hAnsi="Times New Roman" w:cs="Times New Roman"/>
          <w:color w:val="000000" w:themeColor="text1"/>
        </w:rPr>
        <w:t xml:space="preserve">Certificado de existencia y representación legal de </w:t>
      </w:r>
      <w:r w:rsidR="002F2701" w:rsidRPr="00DD61D3">
        <w:rPr>
          <w:rFonts w:hAnsi="Times New Roman" w:cs="Times New Roman"/>
          <w:color w:val="000000" w:themeColor="text1"/>
        </w:rPr>
        <w:t xml:space="preserve">Seguros Generales Suramericana S.A </w:t>
      </w:r>
      <w:r w:rsidR="005917F7" w:rsidRPr="00DD61D3">
        <w:rPr>
          <w:rFonts w:hAnsi="Times New Roman" w:cs="Times New Roman"/>
          <w:color w:val="000000" w:themeColor="text1"/>
        </w:rPr>
        <w:t xml:space="preserve">que permite identificar la existencia de la compañía como persona jurídica. </w:t>
      </w:r>
      <w:r w:rsidR="002F2701" w:rsidRPr="00DD61D3">
        <w:rPr>
          <w:rFonts w:hAnsi="Times New Roman" w:cs="Times New Roman"/>
          <w:color w:val="000000" w:themeColor="text1"/>
        </w:rPr>
        <w:t>(Cuad. 1, folio 225</w:t>
      </w:r>
      <w:r w:rsidR="005917F7" w:rsidRPr="00DD61D3">
        <w:rPr>
          <w:rFonts w:hAnsi="Times New Roman" w:cs="Times New Roman"/>
          <w:color w:val="000000" w:themeColor="text1"/>
        </w:rPr>
        <w:t>)</w:t>
      </w:r>
    </w:p>
    <w:p w14:paraId="335FEA44" w14:textId="6DC6E8F6" w:rsidR="00104502" w:rsidRPr="00DD61D3" w:rsidRDefault="00104502" w:rsidP="007B5528">
      <w:pPr>
        <w:pStyle w:val="Sombreadovistoso-nfasis31"/>
        <w:numPr>
          <w:ilvl w:val="2"/>
          <w:numId w:val="48"/>
        </w:numPr>
        <w:ind w:left="851" w:hanging="709"/>
        <w:jc w:val="both"/>
        <w:rPr>
          <w:rFonts w:hAnsi="Times New Roman" w:cs="Times New Roman"/>
          <w:color w:val="000000" w:themeColor="text1"/>
        </w:rPr>
      </w:pPr>
      <w:r w:rsidRPr="00DD61D3">
        <w:rPr>
          <w:rFonts w:hAnsi="Times New Roman" w:cs="Times New Roman"/>
          <w:color w:val="000000" w:themeColor="text1"/>
        </w:rPr>
        <w:t xml:space="preserve">Escrito </w:t>
      </w:r>
      <w:r w:rsidR="007F1D86" w:rsidRPr="00DD61D3">
        <w:rPr>
          <w:rFonts w:hAnsi="Times New Roman" w:cs="Times New Roman"/>
          <w:color w:val="000000" w:themeColor="text1"/>
        </w:rPr>
        <w:t xml:space="preserve">bajo la gravedad de juramento de la </w:t>
      </w:r>
      <w:r w:rsidRPr="00DD61D3">
        <w:rPr>
          <w:rFonts w:hAnsi="Times New Roman" w:cs="Times New Roman"/>
          <w:color w:val="000000" w:themeColor="text1"/>
        </w:rPr>
        <w:t>señora Mabel de Jesús Patiño sostiene ante el Tribunal Superior de Antioquia porque interpone la acción de tutela en calidad de agente oficioso de s</w:t>
      </w:r>
      <w:r w:rsidR="00E02B22" w:rsidRPr="00DD61D3">
        <w:rPr>
          <w:rFonts w:hAnsi="Times New Roman" w:cs="Times New Roman"/>
          <w:color w:val="000000" w:themeColor="text1"/>
        </w:rPr>
        <w:t>u esposo e hija mayores de edad</w:t>
      </w:r>
      <w:r w:rsidRPr="00DD61D3">
        <w:rPr>
          <w:rFonts w:hAnsi="Times New Roman" w:cs="Times New Roman"/>
          <w:color w:val="000000" w:themeColor="text1"/>
        </w:rPr>
        <w:t xml:space="preserve"> porque la tutela fue impresa en el Municipio de Santa Rosa de Osos y ellos viven en la vereda Mina Vieja que es distante de la cabecera municipal y es costoso. (Cuad. 1, folios 445-446)</w:t>
      </w:r>
    </w:p>
    <w:p w14:paraId="06F3B27B" w14:textId="77777777" w:rsidR="00A5712E" w:rsidRPr="00DD61D3" w:rsidRDefault="00A5712E" w:rsidP="007B5528">
      <w:pPr>
        <w:pStyle w:val="Sombreadovistoso-nfasis31"/>
        <w:ind w:left="1418"/>
        <w:jc w:val="both"/>
        <w:rPr>
          <w:rFonts w:hAnsi="Times New Roman" w:cs="Times New Roman"/>
          <w:color w:val="000000" w:themeColor="text1"/>
        </w:rPr>
      </w:pPr>
    </w:p>
    <w:p w14:paraId="1BE73AB2" w14:textId="06EE0BF2" w:rsidR="00583EC7" w:rsidRPr="00DD61D3" w:rsidRDefault="00480027" w:rsidP="007B5528">
      <w:pPr>
        <w:pStyle w:val="Paragrafoelenco"/>
        <w:numPr>
          <w:ilvl w:val="1"/>
          <w:numId w:val="48"/>
        </w:numPr>
        <w:ind w:right="49"/>
        <w:jc w:val="both"/>
        <w:rPr>
          <w:rFonts w:cs="Times New Roman"/>
          <w:b/>
          <w:bCs/>
          <w:color w:val="000000" w:themeColor="text1"/>
          <w:sz w:val="28"/>
          <w:szCs w:val="28"/>
        </w:rPr>
      </w:pPr>
      <w:r w:rsidRPr="00DD61D3">
        <w:rPr>
          <w:rFonts w:cs="Times New Roman"/>
          <w:b/>
          <w:bCs/>
          <w:color w:val="000000" w:themeColor="text1"/>
          <w:sz w:val="28"/>
          <w:szCs w:val="28"/>
        </w:rPr>
        <w:t xml:space="preserve">. </w:t>
      </w:r>
      <w:r w:rsidR="003F03B5" w:rsidRPr="00DD61D3">
        <w:rPr>
          <w:rFonts w:cs="Times New Roman"/>
          <w:b/>
          <w:bCs/>
          <w:color w:val="000000" w:themeColor="text1"/>
          <w:sz w:val="28"/>
          <w:szCs w:val="28"/>
        </w:rPr>
        <w:t xml:space="preserve">Respuesta de los accionados </w:t>
      </w:r>
      <w:r w:rsidR="00583EC7" w:rsidRPr="00DD61D3">
        <w:rPr>
          <w:rFonts w:cs="Times New Roman"/>
          <w:b/>
          <w:bCs/>
          <w:color w:val="000000" w:themeColor="text1"/>
          <w:sz w:val="28"/>
          <w:szCs w:val="28"/>
        </w:rPr>
        <w:t xml:space="preserve">y vinculados </w:t>
      </w:r>
    </w:p>
    <w:p w14:paraId="10C37537" w14:textId="77777777" w:rsidR="00583EC7" w:rsidRPr="00DD61D3" w:rsidRDefault="00583EC7" w:rsidP="007B5528">
      <w:pPr>
        <w:ind w:right="49"/>
        <w:jc w:val="both"/>
        <w:rPr>
          <w:b/>
          <w:bCs/>
          <w:color w:val="000000" w:themeColor="text1"/>
          <w:sz w:val="28"/>
          <w:szCs w:val="28"/>
        </w:rPr>
      </w:pPr>
    </w:p>
    <w:p w14:paraId="74E0DD79" w14:textId="6721F34D" w:rsidR="00A641CE" w:rsidRPr="00DD61D3" w:rsidRDefault="00A641CE" w:rsidP="007B5528">
      <w:pPr>
        <w:ind w:right="49"/>
        <w:jc w:val="both"/>
        <w:rPr>
          <w:bCs/>
          <w:color w:val="000000" w:themeColor="text1"/>
          <w:sz w:val="28"/>
          <w:szCs w:val="28"/>
        </w:rPr>
      </w:pPr>
      <w:r w:rsidRPr="00DD61D3">
        <w:rPr>
          <w:bCs/>
          <w:color w:val="000000" w:themeColor="text1"/>
          <w:sz w:val="28"/>
          <w:szCs w:val="28"/>
        </w:rPr>
        <w:t xml:space="preserve">La Sala de Casación Civil de la Corte Suprema de Justicia </w:t>
      </w:r>
      <w:r w:rsidR="000A54EB" w:rsidRPr="00DD61D3">
        <w:rPr>
          <w:bCs/>
          <w:color w:val="000000" w:themeColor="text1"/>
          <w:sz w:val="28"/>
          <w:szCs w:val="28"/>
        </w:rPr>
        <w:t>notific</w:t>
      </w:r>
      <w:r w:rsidR="00983260" w:rsidRPr="00DD61D3">
        <w:rPr>
          <w:bCs/>
          <w:color w:val="000000" w:themeColor="text1"/>
          <w:sz w:val="28"/>
          <w:szCs w:val="28"/>
        </w:rPr>
        <w:t>ó</w:t>
      </w:r>
      <w:r w:rsidR="000A54EB" w:rsidRPr="00DD61D3">
        <w:rPr>
          <w:bCs/>
          <w:color w:val="000000" w:themeColor="text1"/>
          <w:sz w:val="28"/>
          <w:szCs w:val="28"/>
        </w:rPr>
        <w:t xml:space="preserve"> a Tanques y Camiones S.A</w:t>
      </w:r>
      <w:r w:rsidR="006B57E0" w:rsidRPr="00DD61D3">
        <w:rPr>
          <w:bCs/>
          <w:color w:val="000000" w:themeColor="text1"/>
          <w:sz w:val="28"/>
          <w:szCs w:val="28"/>
        </w:rPr>
        <w:t>. y a</w:t>
      </w:r>
      <w:r w:rsidR="000A54EB" w:rsidRPr="00DD61D3">
        <w:rPr>
          <w:bCs/>
          <w:color w:val="000000" w:themeColor="text1"/>
          <w:sz w:val="28"/>
          <w:szCs w:val="28"/>
        </w:rPr>
        <w:t xml:space="preserve"> Leasing Bancolombia de la admisión de la </w:t>
      </w:r>
      <w:r w:rsidR="000A54EB" w:rsidRPr="00DD61D3">
        <w:rPr>
          <w:bCs/>
          <w:color w:val="000000" w:themeColor="text1"/>
          <w:sz w:val="28"/>
          <w:szCs w:val="28"/>
        </w:rPr>
        <w:lastRenderedPageBreak/>
        <w:t>acción de tutela instaurada por la señora Mabel de Jesús Mesa Patiño contra el fallo de segunda instancia</w:t>
      </w:r>
      <w:r w:rsidR="00A3119F" w:rsidRPr="00DD61D3">
        <w:rPr>
          <w:bCs/>
          <w:color w:val="000000" w:themeColor="text1"/>
          <w:sz w:val="28"/>
          <w:szCs w:val="28"/>
        </w:rPr>
        <w:t>,</w:t>
      </w:r>
      <w:r w:rsidR="000A54EB" w:rsidRPr="00DD61D3">
        <w:rPr>
          <w:bCs/>
          <w:color w:val="000000" w:themeColor="text1"/>
          <w:sz w:val="28"/>
          <w:szCs w:val="28"/>
        </w:rPr>
        <w:t xml:space="preserve"> proferido por el Tribunal Superior del Distrito Judicial de Antioquia</w:t>
      </w:r>
      <w:r w:rsidR="00627DDE" w:rsidRPr="00DD61D3">
        <w:rPr>
          <w:bCs/>
          <w:color w:val="000000" w:themeColor="text1"/>
          <w:sz w:val="28"/>
          <w:szCs w:val="28"/>
        </w:rPr>
        <w:t xml:space="preserve"> en el proceso de responsabilidad </w:t>
      </w:r>
      <w:r w:rsidR="005A4679" w:rsidRPr="00DD61D3">
        <w:rPr>
          <w:bCs/>
          <w:color w:val="000000" w:themeColor="text1"/>
          <w:sz w:val="28"/>
          <w:szCs w:val="28"/>
        </w:rPr>
        <w:t xml:space="preserve">civil extracontractual. </w:t>
      </w:r>
      <w:r w:rsidR="000A54EB" w:rsidRPr="00DD61D3">
        <w:rPr>
          <w:bCs/>
          <w:color w:val="000000" w:themeColor="text1"/>
          <w:sz w:val="28"/>
          <w:szCs w:val="28"/>
        </w:rPr>
        <w:t xml:space="preserve">  </w:t>
      </w:r>
    </w:p>
    <w:p w14:paraId="562A4258" w14:textId="77777777" w:rsidR="00983260" w:rsidRPr="00DD61D3" w:rsidRDefault="00983260" w:rsidP="007B5528">
      <w:pPr>
        <w:ind w:right="49"/>
        <w:jc w:val="both"/>
        <w:rPr>
          <w:bCs/>
          <w:color w:val="000000" w:themeColor="text1"/>
          <w:sz w:val="28"/>
          <w:szCs w:val="28"/>
        </w:rPr>
      </w:pPr>
    </w:p>
    <w:p w14:paraId="1F619E57" w14:textId="21278BF1" w:rsidR="004E1A32" w:rsidRPr="00DD61D3" w:rsidRDefault="00A57D8E" w:rsidP="007B5528">
      <w:pPr>
        <w:ind w:right="49"/>
        <w:jc w:val="both"/>
        <w:rPr>
          <w:bCs/>
          <w:color w:val="000000" w:themeColor="text1"/>
          <w:sz w:val="28"/>
          <w:szCs w:val="28"/>
        </w:rPr>
      </w:pPr>
      <w:r w:rsidRPr="00DD61D3">
        <w:rPr>
          <w:bCs/>
          <w:color w:val="000000" w:themeColor="text1"/>
          <w:sz w:val="28"/>
          <w:szCs w:val="28"/>
        </w:rPr>
        <w:t xml:space="preserve">Sin embargo, la </w:t>
      </w:r>
      <w:r w:rsidR="003F03B5" w:rsidRPr="00DD61D3">
        <w:rPr>
          <w:bCs/>
          <w:color w:val="000000" w:themeColor="text1"/>
          <w:sz w:val="28"/>
          <w:szCs w:val="28"/>
        </w:rPr>
        <w:t xml:space="preserve">Sala </w:t>
      </w:r>
      <w:r w:rsidR="00583EC7" w:rsidRPr="00DD61D3">
        <w:rPr>
          <w:bCs/>
          <w:color w:val="000000" w:themeColor="text1"/>
          <w:sz w:val="28"/>
          <w:szCs w:val="28"/>
        </w:rPr>
        <w:t>Civil-Familia del Tribu</w:t>
      </w:r>
      <w:r w:rsidR="005A4679" w:rsidRPr="00DD61D3">
        <w:rPr>
          <w:bCs/>
          <w:color w:val="000000" w:themeColor="text1"/>
          <w:sz w:val="28"/>
          <w:szCs w:val="28"/>
        </w:rPr>
        <w:t>nal Superior de</w:t>
      </w:r>
      <w:r w:rsidR="006B57E0" w:rsidRPr="00DD61D3">
        <w:rPr>
          <w:bCs/>
          <w:color w:val="000000" w:themeColor="text1"/>
          <w:sz w:val="28"/>
          <w:szCs w:val="28"/>
        </w:rPr>
        <w:t>l Distrito Judicial de</w:t>
      </w:r>
      <w:r w:rsidR="005A4679" w:rsidRPr="00DD61D3">
        <w:rPr>
          <w:bCs/>
          <w:color w:val="000000" w:themeColor="text1"/>
          <w:sz w:val="28"/>
          <w:szCs w:val="28"/>
        </w:rPr>
        <w:t xml:space="preserve"> Antioquia </w:t>
      </w:r>
      <w:r w:rsidR="00A3119F" w:rsidRPr="00DD61D3">
        <w:rPr>
          <w:bCs/>
          <w:color w:val="000000" w:themeColor="text1"/>
          <w:sz w:val="28"/>
          <w:szCs w:val="28"/>
        </w:rPr>
        <w:t xml:space="preserve">únicamente </w:t>
      </w:r>
      <w:r w:rsidRPr="00DD61D3">
        <w:rPr>
          <w:bCs/>
          <w:color w:val="000000" w:themeColor="text1"/>
          <w:sz w:val="28"/>
          <w:szCs w:val="28"/>
        </w:rPr>
        <w:t xml:space="preserve">se pronunció sobre la notificación de la tutela contra la sentencia en los </w:t>
      </w:r>
      <w:r w:rsidR="005A4679" w:rsidRPr="00DD61D3">
        <w:rPr>
          <w:bCs/>
          <w:color w:val="000000" w:themeColor="text1"/>
          <w:sz w:val="28"/>
          <w:szCs w:val="28"/>
        </w:rPr>
        <w:t>siguientes términos</w:t>
      </w:r>
      <w:r w:rsidR="00583EC7" w:rsidRPr="00DD61D3">
        <w:rPr>
          <w:bCs/>
          <w:color w:val="000000" w:themeColor="text1"/>
          <w:sz w:val="28"/>
          <w:szCs w:val="28"/>
        </w:rPr>
        <w:t xml:space="preserve">: </w:t>
      </w:r>
      <w:r w:rsidR="004E1A32" w:rsidRPr="00DD61D3">
        <w:rPr>
          <w:bCs/>
          <w:color w:val="000000" w:themeColor="text1"/>
          <w:sz w:val="28"/>
          <w:szCs w:val="28"/>
        </w:rPr>
        <w:t xml:space="preserve"> </w:t>
      </w:r>
    </w:p>
    <w:p w14:paraId="15E21C31" w14:textId="77777777" w:rsidR="00A641CE" w:rsidRPr="00DD61D3" w:rsidRDefault="00A641CE" w:rsidP="007B5528">
      <w:pPr>
        <w:ind w:right="49"/>
        <w:jc w:val="both"/>
        <w:rPr>
          <w:b/>
          <w:bCs/>
          <w:color w:val="000000" w:themeColor="text1"/>
          <w:sz w:val="28"/>
          <w:szCs w:val="28"/>
        </w:rPr>
      </w:pPr>
    </w:p>
    <w:p w14:paraId="2F50BC6D" w14:textId="04E9CAB8" w:rsidR="00480027" w:rsidRPr="00DD61D3" w:rsidRDefault="00583EC7" w:rsidP="007B5528">
      <w:pPr>
        <w:ind w:left="600" w:right="49"/>
        <w:jc w:val="both"/>
        <w:rPr>
          <w:bCs/>
          <w:color w:val="000000" w:themeColor="text1"/>
          <w:sz w:val="28"/>
          <w:szCs w:val="28"/>
        </w:rPr>
      </w:pPr>
      <w:r w:rsidRPr="00DD61D3">
        <w:rPr>
          <w:bCs/>
          <w:color w:val="000000" w:themeColor="text1"/>
          <w:sz w:val="28"/>
          <w:szCs w:val="28"/>
        </w:rPr>
        <w:t>“</w:t>
      </w:r>
      <w:r w:rsidR="004E1A32" w:rsidRPr="00DD61D3">
        <w:rPr>
          <w:bCs/>
          <w:i/>
          <w:color w:val="000000" w:themeColor="text1"/>
          <w:sz w:val="28"/>
          <w:szCs w:val="28"/>
        </w:rPr>
        <w:t>R</w:t>
      </w:r>
      <w:r w:rsidRPr="00DD61D3">
        <w:rPr>
          <w:bCs/>
          <w:i/>
          <w:color w:val="000000" w:themeColor="text1"/>
          <w:sz w:val="28"/>
          <w:szCs w:val="28"/>
        </w:rPr>
        <w:t xml:space="preserve">especto de los hechos expuestos en la acción de tutela, debo manifestar que no es </w:t>
      </w:r>
      <w:r w:rsidR="003F03B5" w:rsidRPr="00DD61D3">
        <w:rPr>
          <w:bCs/>
          <w:i/>
          <w:color w:val="000000" w:themeColor="text1"/>
          <w:sz w:val="28"/>
          <w:szCs w:val="28"/>
        </w:rPr>
        <w:t xml:space="preserve">costumbre en esta magistratura </w:t>
      </w:r>
      <w:r w:rsidRPr="00DD61D3">
        <w:rPr>
          <w:bCs/>
          <w:i/>
          <w:color w:val="000000" w:themeColor="text1"/>
          <w:sz w:val="28"/>
          <w:szCs w:val="28"/>
        </w:rPr>
        <w:t>emitir pronun</w:t>
      </w:r>
      <w:r w:rsidR="00E02B22" w:rsidRPr="00DD61D3">
        <w:rPr>
          <w:bCs/>
          <w:i/>
          <w:color w:val="000000" w:themeColor="text1"/>
          <w:sz w:val="28"/>
          <w:szCs w:val="28"/>
        </w:rPr>
        <w:t>ciamiento en las tutelas contra</w:t>
      </w:r>
      <w:r w:rsidRPr="00DD61D3">
        <w:rPr>
          <w:bCs/>
          <w:i/>
          <w:color w:val="000000" w:themeColor="text1"/>
          <w:sz w:val="28"/>
          <w:szCs w:val="28"/>
        </w:rPr>
        <w:t xml:space="preserve"> sus decisiones, no por irrespeto, sino porque considera que si las decisiones no logran sostenerse por su propio contenido entonces deben ser invalidadas</w:t>
      </w:r>
      <w:r w:rsidRPr="00DD61D3">
        <w:rPr>
          <w:bCs/>
          <w:color w:val="000000" w:themeColor="text1"/>
          <w:sz w:val="28"/>
          <w:szCs w:val="28"/>
        </w:rPr>
        <w:t>”</w:t>
      </w:r>
      <w:r w:rsidR="00A3119F" w:rsidRPr="00DD61D3">
        <w:rPr>
          <w:bCs/>
          <w:color w:val="000000" w:themeColor="text1"/>
          <w:sz w:val="28"/>
          <w:szCs w:val="28"/>
        </w:rPr>
        <w:t>.</w:t>
      </w:r>
      <w:r w:rsidRPr="00DD61D3">
        <w:rPr>
          <w:rStyle w:val="Rimandonotaapidipagina"/>
          <w:bCs/>
          <w:color w:val="000000" w:themeColor="text1"/>
          <w:sz w:val="28"/>
          <w:szCs w:val="28"/>
        </w:rPr>
        <w:footnoteReference w:id="12"/>
      </w:r>
    </w:p>
    <w:p w14:paraId="2E122FBF" w14:textId="4759663B" w:rsidR="00583EC7" w:rsidRPr="00DD61D3" w:rsidRDefault="00583EC7" w:rsidP="007B5528">
      <w:pPr>
        <w:ind w:left="600" w:right="49"/>
        <w:jc w:val="both"/>
        <w:rPr>
          <w:bCs/>
          <w:color w:val="000000" w:themeColor="text1"/>
          <w:sz w:val="28"/>
          <w:szCs w:val="28"/>
        </w:rPr>
      </w:pPr>
      <w:r w:rsidRPr="00DD61D3">
        <w:rPr>
          <w:bCs/>
          <w:color w:val="000000" w:themeColor="text1"/>
          <w:sz w:val="28"/>
          <w:szCs w:val="28"/>
        </w:rPr>
        <w:t xml:space="preserve"> </w:t>
      </w:r>
    </w:p>
    <w:p w14:paraId="409D1B86" w14:textId="3FE4B7A7" w:rsidR="000B63FD" w:rsidRPr="00DD61D3" w:rsidRDefault="00480027" w:rsidP="007B5528">
      <w:pPr>
        <w:pStyle w:val="Paragrafoelenco"/>
        <w:numPr>
          <w:ilvl w:val="1"/>
          <w:numId w:val="48"/>
        </w:numPr>
        <w:ind w:right="49"/>
        <w:jc w:val="both"/>
        <w:rPr>
          <w:rFonts w:cs="Times New Roman"/>
          <w:b/>
          <w:bCs/>
          <w:color w:val="000000" w:themeColor="text1"/>
          <w:sz w:val="28"/>
          <w:szCs w:val="28"/>
        </w:rPr>
      </w:pPr>
      <w:r w:rsidRPr="00DD61D3">
        <w:rPr>
          <w:rFonts w:cs="Times New Roman"/>
          <w:b/>
          <w:color w:val="000000" w:themeColor="text1"/>
          <w:sz w:val="28"/>
          <w:szCs w:val="28"/>
        </w:rPr>
        <w:t>.</w:t>
      </w:r>
      <w:r w:rsidR="00A5712E" w:rsidRPr="00DD61D3">
        <w:rPr>
          <w:rFonts w:cs="Times New Roman"/>
          <w:b/>
          <w:color w:val="000000" w:themeColor="text1"/>
          <w:sz w:val="28"/>
          <w:szCs w:val="28"/>
        </w:rPr>
        <w:t xml:space="preserve">Decisiones </w:t>
      </w:r>
      <w:r w:rsidR="00E327E8" w:rsidRPr="00DD61D3">
        <w:rPr>
          <w:rFonts w:cs="Times New Roman"/>
          <w:b/>
          <w:color w:val="000000" w:themeColor="text1"/>
          <w:sz w:val="28"/>
          <w:szCs w:val="28"/>
        </w:rPr>
        <w:t xml:space="preserve">de instancia expedidas </w:t>
      </w:r>
      <w:r w:rsidR="00EF5B63" w:rsidRPr="00DD61D3">
        <w:rPr>
          <w:rFonts w:cs="Times New Roman"/>
          <w:b/>
          <w:color w:val="000000" w:themeColor="text1"/>
          <w:sz w:val="28"/>
          <w:szCs w:val="28"/>
        </w:rPr>
        <w:t>en el trámite de tutela</w:t>
      </w:r>
    </w:p>
    <w:p w14:paraId="6635CB01" w14:textId="77777777" w:rsidR="000B63FD" w:rsidRPr="00DD61D3" w:rsidRDefault="000B63FD" w:rsidP="007B5528">
      <w:pPr>
        <w:pStyle w:val="Paragrafoelenco"/>
        <w:ind w:left="600" w:right="49"/>
        <w:jc w:val="both"/>
        <w:rPr>
          <w:rFonts w:cs="Times New Roman"/>
          <w:b/>
          <w:bCs/>
          <w:color w:val="000000" w:themeColor="text1"/>
          <w:sz w:val="28"/>
          <w:szCs w:val="28"/>
        </w:rPr>
      </w:pPr>
    </w:p>
    <w:p w14:paraId="3F6A8A8A" w14:textId="51C9CF8E" w:rsidR="004C547C" w:rsidRPr="00DD61D3" w:rsidRDefault="004C547C" w:rsidP="007B5528">
      <w:pPr>
        <w:ind w:right="49"/>
        <w:jc w:val="both"/>
        <w:rPr>
          <w:bCs/>
          <w:color w:val="000000" w:themeColor="text1"/>
          <w:sz w:val="28"/>
          <w:szCs w:val="28"/>
        </w:rPr>
      </w:pPr>
      <w:r w:rsidRPr="00DD61D3">
        <w:rPr>
          <w:bCs/>
          <w:color w:val="000000" w:themeColor="text1"/>
          <w:sz w:val="28"/>
          <w:szCs w:val="28"/>
        </w:rPr>
        <w:t>A continuación</w:t>
      </w:r>
      <w:r w:rsidR="00484C2B" w:rsidRPr="00DD61D3">
        <w:rPr>
          <w:bCs/>
          <w:color w:val="000000" w:themeColor="text1"/>
          <w:sz w:val="28"/>
          <w:szCs w:val="28"/>
        </w:rPr>
        <w:t>,</w:t>
      </w:r>
      <w:r w:rsidRPr="00DD61D3">
        <w:rPr>
          <w:bCs/>
          <w:color w:val="000000" w:themeColor="text1"/>
          <w:sz w:val="28"/>
          <w:szCs w:val="28"/>
        </w:rPr>
        <w:t xml:space="preserve"> se presentarán los argumentos presentados por los jueces en sede de tutela</w:t>
      </w:r>
      <w:r w:rsidR="00945602" w:rsidRPr="00DD61D3">
        <w:rPr>
          <w:bCs/>
          <w:color w:val="000000" w:themeColor="text1"/>
          <w:sz w:val="28"/>
          <w:szCs w:val="28"/>
        </w:rPr>
        <w:t xml:space="preserve"> en relación con</w:t>
      </w:r>
      <w:r w:rsidR="00677AD8" w:rsidRPr="00DD61D3">
        <w:rPr>
          <w:bCs/>
          <w:color w:val="000000" w:themeColor="text1"/>
          <w:sz w:val="28"/>
          <w:szCs w:val="28"/>
        </w:rPr>
        <w:t xml:space="preserve"> los cargos presentados por la accionante. </w:t>
      </w:r>
      <w:r w:rsidRPr="00DD61D3">
        <w:rPr>
          <w:bCs/>
          <w:color w:val="000000" w:themeColor="text1"/>
          <w:sz w:val="28"/>
          <w:szCs w:val="28"/>
        </w:rPr>
        <w:t xml:space="preserve"> </w:t>
      </w:r>
    </w:p>
    <w:p w14:paraId="587CAC6E" w14:textId="77777777" w:rsidR="004C547C" w:rsidRPr="00DD61D3" w:rsidRDefault="004C547C" w:rsidP="007B5528">
      <w:pPr>
        <w:ind w:right="49"/>
        <w:jc w:val="both"/>
        <w:rPr>
          <w:b/>
          <w:bCs/>
          <w:color w:val="000000" w:themeColor="text1"/>
          <w:sz w:val="28"/>
          <w:szCs w:val="28"/>
        </w:rPr>
      </w:pPr>
    </w:p>
    <w:p w14:paraId="38B9D1B6" w14:textId="77777777" w:rsidR="00E21EAF" w:rsidRPr="00DD61D3" w:rsidRDefault="00A5712E" w:rsidP="007B5528">
      <w:pPr>
        <w:pStyle w:val="Paragrafoelenco"/>
        <w:numPr>
          <w:ilvl w:val="2"/>
          <w:numId w:val="48"/>
        </w:numPr>
        <w:ind w:right="49"/>
        <w:jc w:val="both"/>
        <w:rPr>
          <w:rFonts w:cs="Times New Roman"/>
          <w:bCs/>
          <w:i/>
          <w:color w:val="000000" w:themeColor="text1"/>
          <w:sz w:val="28"/>
          <w:szCs w:val="28"/>
        </w:rPr>
      </w:pPr>
      <w:r w:rsidRPr="00DD61D3">
        <w:rPr>
          <w:rFonts w:cs="Times New Roman"/>
          <w:i/>
          <w:color w:val="000000" w:themeColor="text1"/>
          <w:sz w:val="28"/>
          <w:szCs w:val="28"/>
        </w:rPr>
        <w:t>Fallo de</w:t>
      </w:r>
      <w:r w:rsidR="007C047A" w:rsidRPr="00DD61D3">
        <w:rPr>
          <w:rFonts w:cs="Times New Roman"/>
          <w:i/>
          <w:color w:val="000000" w:themeColor="text1"/>
          <w:sz w:val="28"/>
          <w:szCs w:val="28"/>
        </w:rPr>
        <w:t xml:space="preserve"> tutela de</w:t>
      </w:r>
      <w:r w:rsidRPr="00DD61D3">
        <w:rPr>
          <w:rFonts w:cs="Times New Roman"/>
          <w:i/>
          <w:color w:val="000000" w:themeColor="text1"/>
          <w:sz w:val="28"/>
          <w:szCs w:val="28"/>
        </w:rPr>
        <w:t xml:space="preserve"> primera instancia</w:t>
      </w:r>
    </w:p>
    <w:p w14:paraId="4BAEFF9E" w14:textId="77777777" w:rsidR="00E21EAF" w:rsidRPr="00DD61D3" w:rsidRDefault="00E21EAF" w:rsidP="007B5528">
      <w:pPr>
        <w:ind w:right="49"/>
        <w:jc w:val="both"/>
        <w:rPr>
          <w:color w:val="000000" w:themeColor="text1"/>
          <w:sz w:val="28"/>
          <w:szCs w:val="28"/>
        </w:rPr>
      </w:pPr>
    </w:p>
    <w:p w14:paraId="33A99CD1" w14:textId="1812AA0C" w:rsidR="00AF72D0" w:rsidRPr="00DD61D3" w:rsidRDefault="0032106F" w:rsidP="007B5528">
      <w:pPr>
        <w:pStyle w:val="Paragrafoelenco"/>
        <w:ind w:left="0"/>
        <w:jc w:val="both"/>
        <w:rPr>
          <w:rFonts w:cs="Times New Roman"/>
          <w:color w:val="000000" w:themeColor="text1"/>
          <w:sz w:val="28"/>
          <w:szCs w:val="28"/>
        </w:rPr>
      </w:pPr>
      <w:r w:rsidRPr="00DD61D3">
        <w:rPr>
          <w:rFonts w:cs="Times New Roman"/>
          <w:color w:val="000000" w:themeColor="text1"/>
          <w:sz w:val="28"/>
          <w:szCs w:val="28"/>
        </w:rPr>
        <w:t>En fallo del 17 de enero de 2019, l</w:t>
      </w:r>
      <w:r w:rsidR="00E21EAF" w:rsidRPr="00DD61D3">
        <w:rPr>
          <w:rFonts w:cs="Times New Roman"/>
          <w:color w:val="000000" w:themeColor="text1"/>
          <w:sz w:val="28"/>
          <w:szCs w:val="28"/>
        </w:rPr>
        <w:t xml:space="preserve">a Sala de Casación Civil </w:t>
      </w:r>
      <w:r w:rsidR="00AD5B72" w:rsidRPr="00DD61D3">
        <w:rPr>
          <w:rFonts w:eastAsia="Times New Roman" w:cs="Times New Roman"/>
          <w:color w:val="000000" w:themeColor="text1"/>
          <w:sz w:val="28"/>
          <w:szCs w:val="28"/>
          <w:lang w:eastAsia="es-ES_tradnl"/>
        </w:rPr>
        <w:t xml:space="preserve">de la Corte Suprema de Justicia </w:t>
      </w:r>
      <w:r w:rsidR="00E21EAF" w:rsidRPr="00DD61D3">
        <w:rPr>
          <w:rFonts w:cs="Times New Roman"/>
          <w:color w:val="000000" w:themeColor="text1"/>
          <w:sz w:val="28"/>
          <w:szCs w:val="28"/>
        </w:rPr>
        <w:t>negó el amparo</w:t>
      </w:r>
      <w:r w:rsidR="00D60B20" w:rsidRPr="00DD61D3">
        <w:rPr>
          <w:rFonts w:cs="Times New Roman"/>
          <w:color w:val="000000" w:themeColor="text1"/>
          <w:sz w:val="28"/>
          <w:szCs w:val="28"/>
        </w:rPr>
        <w:t xml:space="preserve"> implorado,</w:t>
      </w:r>
      <w:r w:rsidR="00AF72D0" w:rsidRPr="00DD61D3">
        <w:rPr>
          <w:rStyle w:val="Rimandonotaapidipagina"/>
          <w:rFonts w:cs="Times New Roman"/>
          <w:color w:val="000000" w:themeColor="text1"/>
          <w:sz w:val="28"/>
          <w:szCs w:val="28"/>
        </w:rPr>
        <w:footnoteReference w:id="13"/>
      </w:r>
      <w:r w:rsidR="00E21EAF" w:rsidRPr="00DD61D3">
        <w:rPr>
          <w:rFonts w:cs="Times New Roman"/>
          <w:color w:val="000000" w:themeColor="text1"/>
          <w:sz w:val="28"/>
          <w:szCs w:val="28"/>
        </w:rPr>
        <w:t xml:space="preserve"> </w:t>
      </w:r>
      <w:r w:rsidR="00AF72D0" w:rsidRPr="00DD61D3">
        <w:rPr>
          <w:rFonts w:cs="Times New Roman"/>
          <w:color w:val="000000" w:themeColor="text1"/>
          <w:sz w:val="28"/>
          <w:szCs w:val="28"/>
        </w:rPr>
        <w:t xml:space="preserve">porque el asunto </w:t>
      </w:r>
      <w:r w:rsidR="006E087E" w:rsidRPr="00DD61D3">
        <w:rPr>
          <w:rFonts w:eastAsia="Times New Roman" w:cs="Times New Roman"/>
          <w:color w:val="000000" w:themeColor="text1"/>
          <w:sz w:val="28"/>
          <w:szCs w:val="28"/>
          <w:lang w:eastAsia="es-ES_tradnl"/>
        </w:rPr>
        <w:t>planteado por</w:t>
      </w:r>
      <w:r w:rsidR="003D6EF7" w:rsidRPr="00DD61D3">
        <w:rPr>
          <w:rFonts w:eastAsia="Times New Roman" w:cs="Times New Roman"/>
          <w:color w:val="000000" w:themeColor="text1"/>
          <w:sz w:val="28"/>
          <w:szCs w:val="28"/>
          <w:lang w:eastAsia="es-ES_tradnl"/>
        </w:rPr>
        <w:t xml:space="preserve"> la tutelante</w:t>
      </w:r>
      <w:r w:rsidR="00A56025" w:rsidRPr="00DD61D3">
        <w:rPr>
          <w:rFonts w:cs="Times New Roman"/>
          <w:color w:val="000000" w:themeColor="text1"/>
          <w:sz w:val="28"/>
          <w:szCs w:val="28"/>
        </w:rPr>
        <w:t xml:space="preserve"> no es una violación al debido proceso</w:t>
      </w:r>
      <w:r w:rsidR="00E02B22" w:rsidRPr="00DD61D3">
        <w:rPr>
          <w:rFonts w:cs="Times New Roman"/>
          <w:color w:val="000000" w:themeColor="text1"/>
          <w:sz w:val="28"/>
          <w:szCs w:val="28"/>
        </w:rPr>
        <w:t>,</w:t>
      </w:r>
      <w:r w:rsidR="00A56025" w:rsidRPr="00DD61D3">
        <w:rPr>
          <w:rFonts w:cs="Times New Roman"/>
          <w:color w:val="000000" w:themeColor="text1"/>
          <w:sz w:val="28"/>
          <w:szCs w:val="28"/>
        </w:rPr>
        <w:t xml:space="preserve"> sino</w:t>
      </w:r>
      <w:r w:rsidR="003F03B5" w:rsidRPr="00DD61D3">
        <w:rPr>
          <w:rFonts w:cs="Times New Roman"/>
          <w:color w:val="000000" w:themeColor="text1"/>
          <w:sz w:val="28"/>
          <w:szCs w:val="28"/>
        </w:rPr>
        <w:t xml:space="preserve"> una diferencia de criterio sobre la valoración de la prueba</w:t>
      </w:r>
      <w:r w:rsidR="00D60B20" w:rsidRPr="00DD61D3">
        <w:rPr>
          <w:rFonts w:cs="Times New Roman"/>
          <w:color w:val="000000" w:themeColor="text1"/>
          <w:sz w:val="28"/>
          <w:szCs w:val="28"/>
        </w:rPr>
        <w:t>.</w:t>
      </w:r>
      <w:r w:rsidR="00CB21F1" w:rsidRPr="00DD61D3">
        <w:rPr>
          <w:rStyle w:val="Rimandonotaapidipagina"/>
          <w:rFonts w:cs="Times New Roman"/>
          <w:color w:val="000000" w:themeColor="text1"/>
          <w:sz w:val="28"/>
          <w:szCs w:val="28"/>
        </w:rPr>
        <w:footnoteReference w:id="14"/>
      </w:r>
    </w:p>
    <w:p w14:paraId="33C73932" w14:textId="77777777" w:rsidR="00AF72D0" w:rsidRPr="00DD61D3" w:rsidRDefault="00AF72D0" w:rsidP="007B5528">
      <w:pPr>
        <w:pStyle w:val="Paragrafoelenco"/>
        <w:ind w:left="0"/>
        <w:jc w:val="both"/>
        <w:rPr>
          <w:rFonts w:cs="Times New Roman"/>
          <w:color w:val="000000" w:themeColor="text1"/>
          <w:sz w:val="28"/>
          <w:szCs w:val="28"/>
        </w:rPr>
      </w:pPr>
    </w:p>
    <w:p w14:paraId="16B8C38D" w14:textId="4466653F" w:rsidR="007A1A3A" w:rsidRPr="00DD61D3" w:rsidRDefault="007A1A3A" w:rsidP="007B5528">
      <w:pPr>
        <w:pStyle w:val="Paragrafoelenco"/>
        <w:ind w:left="0"/>
        <w:jc w:val="both"/>
        <w:rPr>
          <w:rFonts w:cs="Times New Roman"/>
          <w:color w:val="000000" w:themeColor="text1"/>
          <w:sz w:val="28"/>
          <w:szCs w:val="28"/>
        </w:rPr>
      </w:pPr>
      <w:r w:rsidRPr="00DD61D3">
        <w:rPr>
          <w:rFonts w:cs="Times New Roman"/>
          <w:color w:val="000000" w:themeColor="text1"/>
          <w:sz w:val="28"/>
          <w:szCs w:val="28"/>
        </w:rPr>
        <w:t xml:space="preserve">En la parte </w:t>
      </w:r>
      <w:r w:rsidRPr="00DD61D3">
        <w:rPr>
          <w:rFonts w:eastAsia="Times New Roman" w:cs="Times New Roman"/>
          <w:color w:val="000000" w:themeColor="text1"/>
          <w:sz w:val="28"/>
          <w:szCs w:val="28"/>
          <w:lang w:eastAsia="es-ES_tradnl"/>
        </w:rPr>
        <w:t>motiva</w:t>
      </w:r>
      <w:r w:rsidRPr="00DD61D3">
        <w:rPr>
          <w:rFonts w:cs="Times New Roman"/>
          <w:color w:val="000000" w:themeColor="text1"/>
          <w:sz w:val="28"/>
          <w:szCs w:val="28"/>
        </w:rPr>
        <w:t xml:space="preserve"> del fallo</w:t>
      </w:r>
      <w:r w:rsidR="00EF5B63" w:rsidRPr="00DD61D3">
        <w:rPr>
          <w:rFonts w:cs="Times New Roman"/>
          <w:color w:val="000000" w:themeColor="text1"/>
          <w:sz w:val="28"/>
          <w:szCs w:val="28"/>
        </w:rPr>
        <w:t>,</w:t>
      </w:r>
      <w:r w:rsidRPr="00DD61D3">
        <w:rPr>
          <w:rFonts w:cs="Times New Roman"/>
          <w:color w:val="000000" w:themeColor="text1"/>
          <w:sz w:val="28"/>
          <w:szCs w:val="28"/>
        </w:rPr>
        <w:t xml:space="preserve"> la Sala transcribe los argumentos presentados por el Tribunal Superior de Antioquia </w:t>
      </w:r>
      <w:r w:rsidR="006E087E" w:rsidRPr="00DD61D3">
        <w:rPr>
          <w:rFonts w:cs="Times New Roman"/>
          <w:color w:val="000000" w:themeColor="text1"/>
          <w:sz w:val="28"/>
          <w:szCs w:val="28"/>
        </w:rPr>
        <w:t>sobre la</w:t>
      </w:r>
      <w:r w:rsidR="00A748EE" w:rsidRPr="00DD61D3">
        <w:rPr>
          <w:rFonts w:cs="Times New Roman"/>
          <w:color w:val="000000" w:themeColor="text1"/>
          <w:sz w:val="28"/>
          <w:szCs w:val="28"/>
        </w:rPr>
        <w:t xml:space="preserve"> natura</w:t>
      </w:r>
      <w:r w:rsidR="00346AA1" w:rsidRPr="00DD61D3">
        <w:rPr>
          <w:rFonts w:cs="Times New Roman"/>
          <w:color w:val="000000" w:themeColor="text1"/>
          <w:sz w:val="28"/>
          <w:szCs w:val="28"/>
        </w:rPr>
        <w:t xml:space="preserve">leza del contrato </w:t>
      </w:r>
      <w:r w:rsidR="00C84671" w:rsidRPr="00DD61D3">
        <w:rPr>
          <w:rFonts w:cs="Times New Roman"/>
          <w:color w:val="000000" w:themeColor="text1"/>
          <w:sz w:val="28"/>
          <w:szCs w:val="28"/>
        </w:rPr>
        <w:t>de leasing como un contrato</w:t>
      </w:r>
      <w:r w:rsidR="00B9605B" w:rsidRPr="00DD61D3">
        <w:rPr>
          <w:rFonts w:cs="Times New Roman"/>
          <w:color w:val="000000" w:themeColor="text1"/>
          <w:sz w:val="28"/>
          <w:szCs w:val="28"/>
        </w:rPr>
        <w:t xml:space="preserve"> </w:t>
      </w:r>
      <w:r w:rsidR="00A748EE" w:rsidRPr="00DD61D3">
        <w:rPr>
          <w:rFonts w:cs="Times New Roman"/>
          <w:color w:val="000000" w:themeColor="text1"/>
          <w:sz w:val="28"/>
          <w:szCs w:val="28"/>
        </w:rPr>
        <w:t>consensual</w:t>
      </w:r>
      <w:r w:rsidR="00346AA1" w:rsidRPr="00DD61D3">
        <w:rPr>
          <w:rFonts w:cs="Times New Roman"/>
          <w:color w:val="000000" w:themeColor="text1"/>
          <w:sz w:val="28"/>
          <w:szCs w:val="28"/>
        </w:rPr>
        <w:t>, atípico e innominado;</w:t>
      </w:r>
      <w:r w:rsidR="00A748EE" w:rsidRPr="00DD61D3">
        <w:rPr>
          <w:rFonts w:cs="Times New Roman"/>
          <w:color w:val="000000" w:themeColor="text1"/>
          <w:sz w:val="28"/>
          <w:szCs w:val="28"/>
        </w:rPr>
        <w:t xml:space="preserve"> y</w:t>
      </w:r>
      <w:r w:rsidR="00791354" w:rsidRPr="00DD61D3">
        <w:rPr>
          <w:rFonts w:cs="Times New Roman"/>
          <w:color w:val="000000" w:themeColor="text1"/>
          <w:sz w:val="28"/>
          <w:szCs w:val="28"/>
        </w:rPr>
        <w:t>,</w:t>
      </w:r>
      <w:r w:rsidR="00A748EE" w:rsidRPr="00DD61D3">
        <w:rPr>
          <w:rFonts w:cs="Times New Roman"/>
          <w:color w:val="000000" w:themeColor="text1"/>
          <w:sz w:val="28"/>
          <w:szCs w:val="28"/>
        </w:rPr>
        <w:t xml:space="preserve"> por tanto</w:t>
      </w:r>
      <w:r w:rsidR="00791354" w:rsidRPr="00DD61D3">
        <w:rPr>
          <w:rFonts w:cs="Times New Roman"/>
          <w:color w:val="000000" w:themeColor="text1"/>
          <w:sz w:val="28"/>
          <w:szCs w:val="28"/>
        </w:rPr>
        <w:t>,</w:t>
      </w:r>
      <w:r w:rsidR="00B9605B" w:rsidRPr="00DD61D3">
        <w:rPr>
          <w:rFonts w:cs="Times New Roman"/>
          <w:color w:val="000000" w:themeColor="text1"/>
          <w:sz w:val="28"/>
          <w:szCs w:val="28"/>
        </w:rPr>
        <w:t xml:space="preserve"> no requiere de </w:t>
      </w:r>
      <w:r w:rsidR="00617244" w:rsidRPr="00DD61D3">
        <w:rPr>
          <w:rFonts w:cs="Times New Roman"/>
          <w:color w:val="000000" w:themeColor="text1"/>
          <w:sz w:val="28"/>
          <w:szCs w:val="28"/>
        </w:rPr>
        <w:t>solemnid</w:t>
      </w:r>
      <w:r w:rsidR="00346AA1" w:rsidRPr="00DD61D3">
        <w:rPr>
          <w:rFonts w:cs="Times New Roman"/>
          <w:color w:val="000000" w:themeColor="text1"/>
          <w:sz w:val="28"/>
          <w:szCs w:val="28"/>
        </w:rPr>
        <w:t>ad adicional para su existencia</w:t>
      </w:r>
      <w:r w:rsidR="001278F2" w:rsidRPr="00DD61D3">
        <w:rPr>
          <w:rFonts w:cs="Times New Roman"/>
          <w:color w:val="000000" w:themeColor="text1"/>
          <w:sz w:val="28"/>
          <w:szCs w:val="28"/>
        </w:rPr>
        <w:t>. De acuerdo</w:t>
      </w:r>
      <w:r w:rsidR="00346AA1" w:rsidRPr="00DD61D3">
        <w:rPr>
          <w:rFonts w:cs="Times New Roman"/>
          <w:color w:val="000000" w:themeColor="text1"/>
          <w:sz w:val="28"/>
          <w:szCs w:val="28"/>
        </w:rPr>
        <w:t xml:space="preserve"> </w:t>
      </w:r>
      <w:r w:rsidR="00983260" w:rsidRPr="00DD61D3">
        <w:rPr>
          <w:rFonts w:cs="Times New Roman"/>
          <w:color w:val="000000" w:themeColor="text1"/>
          <w:sz w:val="28"/>
          <w:szCs w:val="28"/>
        </w:rPr>
        <w:t>con</w:t>
      </w:r>
      <w:r w:rsidR="001278F2" w:rsidRPr="00DD61D3">
        <w:rPr>
          <w:rFonts w:cs="Times New Roman"/>
          <w:color w:val="000000" w:themeColor="text1"/>
          <w:sz w:val="28"/>
          <w:szCs w:val="28"/>
        </w:rPr>
        <w:t xml:space="preserve"> </w:t>
      </w:r>
      <w:r w:rsidR="008809BE" w:rsidRPr="00DD61D3">
        <w:rPr>
          <w:rFonts w:cs="Times New Roman"/>
          <w:color w:val="000000" w:themeColor="text1"/>
          <w:sz w:val="28"/>
          <w:szCs w:val="28"/>
        </w:rPr>
        <w:t>lo anterior</w:t>
      </w:r>
      <w:r w:rsidR="00791354" w:rsidRPr="00DD61D3">
        <w:rPr>
          <w:rFonts w:cs="Times New Roman"/>
          <w:color w:val="000000" w:themeColor="text1"/>
          <w:sz w:val="28"/>
          <w:szCs w:val="28"/>
        </w:rPr>
        <w:t>,</w:t>
      </w:r>
      <w:r w:rsidR="008809BE" w:rsidRPr="00DD61D3">
        <w:rPr>
          <w:rFonts w:cs="Times New Roman"/>
          <w:color w:val="000000" w:themeColor="text1"/>
          <w:sz w:val="28"/>
          <w:szCs w:val="28"/>
        </w:rPr>
        <w:t xml:space="preserve"> </w:t>
      </w:r>
      <w:r w:rsidR="00791354" w:rsidRPr="00DD61D3">
        <w:rPr>
          <w:rFonts w:cs="Times New Roman"/>
          <w:color w:val="000000" w:themeColor="text1"/>
          <w:sz w:val="28"/>
          <w:szCs w:val="28"/>
        </w:rPr>
        <w:t xml:space="preserve">concordó con </w:t>
      </w:r>
      <w:r w:rsidR="00617244" w:rsidRPr="00DD61D3">
        <w:rPr>
          <w:rFonts w:cs="Times New Roman"/>
          <w:color w:val="000000" w:themeColor="text1"/>
          <w:sz w:val="28"/>
          <w:szCs w:val="28"/>
        </w:rPr>
        <w:t>la posición del Tribunal</w:t>
      </w:r>
      <w:r w:rsidR="00B86D92" w:rsidRPr="00DD61D3">
        <w:rPr>
          <w:rFonts w:cs="Times New Roman"/>
          <w:color w:val="000000" w:themeColor="text1"/>
          <w:sz w:val="28"/>
          <w:szCs w:val="28"/>
        </w:rPr>
        <w:t xml:space="preserve"> </w:t>
      </w:r>
      <w:r w:rsidR="00791354" w:rsidRPr="00DD61D3">
        <w:rPr>
          <w:rFonts w:cs="Times New Roman"/>
          <w:color w:val="000000" w:themeColor="text1"/>
          <w:sz w:val="28"/>
          <w:szCs w:val="28"/>
        </w:rPr>
        <w:t>relativa a</w:t>
      </w:r>
      <w:r w:rsidR="00EC5DF1" w:rsidRPr="00DD61D3">
        <w:rPr>
          <w:rFonts w:cs="Times New Roman"/>
          <w:color w:val="000000" w:themeColor="text1"/>
          <w:sz w:val="28"/>
          <w:szCs w:val="28"/>
        </w:rPr>
        <w:t xml:space="preserve"> aceptar </w:t>
      </w:r>
      <w:r w:rsidR="00617244" w:rsidRPr="00DD61D3">
        <w:rPr>
          <w:rFonts w:cs="Times New Roman"/>
          <w:color w:val="000000" w:themeColor="text1"/>
          <w:sz w:val="28"/>
          <w:szCs w:val="28"/>
        </w:rPr>
        <w:t>la</w:t>
      </w:r>
      <w:r w:rsidR="00A56025" w:rsidRPr="00DD61D3">
        <w:rPr>
          <w:rFonts w:cs="Times New Roman"/>
          <w:color w:val="000000" w:themeColor="text1"/>
          <w:sz w:val="28"/>
          <w:szCs w:val="28"/>
        </w:rPr>
        <w:t xml:space="preserve"> excepción de</w:t>
      </w:r>
      <w:r w:rsidR="009F10AD" w:rsidRPr="00DD61D3">
        <w:rPr>
          <w:rFonts w:cs="Times New Roman"/>
          <w:color w:val="000000" w:themeColor="text1"/>
          <w:sz w:val="28"/>
          <w:szCs w:val="28"/>
        </w:rPr>
        <w:t xml:space="preserve"> falta de</w:t>
      </w:r>
      <w:r w:rsidR="00617244" w:rsidRPr="00DD61D3">
        <w:rPr>
          <w:rFonts w:cs="Times New Roman"/>
          <w:color w:val="000000" w:themeColor="text1"/>
          <w:sz w:val="28"/>
          <w:szCs w:val="28"/>
        </w:rPr>
        <w:t xml:space="preserve"> legitimación en la causa por pasiva </w:t>
      </w:r>
      <w:r w:rsidR="00A56025" w:rsidRPr="00DD61D3">
        <w:rPr>
          <w:rFonts w:cs="Times New Roman"/>
          <w:color w:val="000000" w:themeColor="text1"/>
          <w:sz w:val="28"/>
          <w:szCs w:val="28"/>
        </w:rPr>
        <w:t xml:space="preserve">que </w:t>
      </w:r>
      <w:r w:rsidR="00617244" w:rsidRPr="00DD61D3">
        <w:rPr>
          <w:rFonts w:cs="Times New Roman"/>
          <w:color w:val="000000" w:themeColor="text1"/>
          <w:sz w:val="28"/>
          <w:szCs w:val="28"/>
        </w:rPr>
        <w:t xml:space="preserve">fue presentada por </w:t>
      </w:r>
      <w:r w:rsidR="00E839A1" w:rsidRPr="00DD61D3">
        <w:rPr>
          <w:rFonts w:cs="Times New Roman"/>
          <w:color w:val="000000" w:themeColor="text1"/>
          <w:sz w:val="28"/>
          <w:szCs w:val="28"/>
        </w:rPr>
        <w:t>Leasing Bancolombia</w:t>
      </w:r>
      <w:r w:rsidR="008809BE" w:rsidRPr="00DD61D3">
        <w:rPr>
          <w:rFonts w:cs="Times New Roman"/>
          <w:color w:val="000000" w:themeColor="text1"/>
          <w:sz w:val="28"/>
          <w:szCs w:val="28"/>
        </w:rPr>
        <w:t xml:space="preserve"> </w:t>
      </w:r>
      <w:r w:rsidR="00791354" w:rsidRPr="00DD61D3">
        <w:rPr>
          <w:rFonts w:cs="Times New Roman"/>
          <w:color w:val="000000" w:themeColor="text1"/>
          <w:sz w:val="28"/>
          <w:szCs w:val="28"/>
        </w:rPr>
        <w:t>y</w:t>
      </w:r>
      <w:r w:rsidR="00AA384C" w:rsidRPr="00DD61D3">
        <w:rPr>
          <w:rFonts w:cs="Times New Roman"/>
          <w:color w:val="000000" w:themeColor="text1"/>
          <w:sz w:val="28"/>
          <w:szCs w:val="28"/>
        </w:rPr>
        <w:t xml:space="preserve"> </w:t>
      </w:r>
      <w:r w:rsidR="00AA384C" w:rsidRPr="00DD61D3">
        <w:rPr>
          <w:rFonts w:eastAsia="Times New Roman" w:cs="Times New Roman"/>
          <w:color w:val="000000" w:themeColor="text1"/>
          <w:sz w:val="28"/>
          <w:szCs w:val="28"/>
          <w:lang w:eastAsia="es-ES_tradnl"/>
        </w:rPr>
        <w:t>exonera</w:t>
      </w:r>
      <w:r w:rsidR="00C84671" w:rsidRPr="00DD61D3">
        <w:rPr>
          <w:rFonts w:eastAsia="Times New Roman" w:cs="Times New Roman"/>
          <w:color w:val="000000" w:themeColor="text1"/>
          <w:sz w:val="28"/>
          <w:szCs w:val="28"/>
          <w:lang w:eastAsia="es-ES_tradnl"/>
        </w:rPr>
        <w:t>rla</w:t>
      </w:r>
      <w:r w:rsidR="00AA384C" w:rsidRPr="00DD61D3">
        <w:rPr>
          <w:rFonts w:cs="Times New Roman"/>
          <w:color w:val="000000" w:themeColor="text1"/>
          <w:sz w:val="28"/>
          <w:szCs w:val="28"/>
        </w:rPr>
        <w:t xml:space="preserve"> de responsabilidad</w:t>
      </w:r>
      <w:r w:rsidR="000655F7" w:rsidRPr="00DD61D3">
        <w:rPr>
          <w:rFonts w:cs="Times New Roman"/>
          <w:color w:val="000000" w:themeColor="text1"/>
          <w:sz w:val="28"/>
          <w:szCs w:val="28"/>
        </w:rPr>
        <w:t xml:space="preserve"> </w:t>
      </w:r>
      <w:r w:rsidR="00C84671" w:rsidRPr="00DD61D3">
        <w:rPr>
          <w:rFonts w:eastAsia="Times New Roman" w:cs="Times New Roman"/>
          <w:color w:val="000000" w:themeColor="text1"/>
          <w:sz w:val="28"/>
          <w:szCs w:val="28"/>
          <w:lang w:eastAsia="es-ES_tradnl"/>
        </w:rPr>
        <w:t xml:space="preserve">por </w:t>
      </w:r>
      <w:r w:rsidR="00C84671" w:rsidRPr="00DD61D3">
        <w:rPr>
          <w:rFonts w:eastAsia="Times New Roman" w:cs="Times New Roman"/>
          <w:color w:val="000000" w:themeColor="text1"/>
          <w:sz w:val="28"/>
          <w:szCs w:val="28"/>
          <w:lang w:eastAsia="es-ES_tradnl"/>
        </w:rPr>
        <w:lastRenderedPageBreak/>
        <w:t>entender que</w:t>
      </w:r>
      <w:r w:rsidR="00C84671" w:rsidRPr="00DD61D3">
        <w:rPr>
          <w:rFonts w:cs="Times New Roman"/>
          <w:color w:val="000000" w:themeColor="text1"/>
          <w:sz w:val="28"/>
          <w:szCs w:val="28"/>
        </w:rPr>
        <w:t xml:space="preserve"> se </w:t>
      </w:r>
      <w:r w:rsidR="00C84671" w:rsidRPr="00DD61D3">
        <w:rPr>
          <w:rFonts w:eastAsia="Times New Roman" w:cs="Times New Roman"/>
          <w:color w:val="000000" w:themeColor="text1"/>
          <w:sz w:val="28"/>
          <w:szCs w:val="28"/>
          <w:lang w:eastAsia="es-ES_tradnl"/>
        </w:rPr>
        <w:t>desprendió</w:t>
      </w:r>
      <w:r w:rsidR="00B47616" w:rsidRPr="00DD61D3">
        <w:rPr>
          <w:rFonts w:cs="Times New Roman"/>
          <w:color w:val="000000" w:themeColor="text1"/>
          <w:sz w:val="28"/>
          <w:szCs w:val="28"/>
        </w:rPr>
        <w:t xml:space="preserve"> de la guardia, custodia, uso, explotación</w:t>
      </w:r>
      <w:r w:rsidR="003A02BE" w:rsidRPr="00DD61D3">
        <w:rPr>
          <w:rFonts w:cs="Times New Roman"/>
          <w:color w:val="000000" w:themeColor="text1"/>
          <w:sz w:val="28"/>
          <w:szCs w:val="28"/>
        </w:rPr>
        <w:t>,</w:t>
      </w:r>
      <w:r w:rsidR="00B47616" w:rsidRPr="00DD61D3">
        <w:rPr>
          <w:rFonts w:cs="Times New Roman"/>
          <w:color w:val="000000" w:themeColor="text1"/>
          <w:sz w:val="28"/>
          <w:szCs w:val="28"/>
        </w:rPr>
        <w:t xml:space="preserve"> vigilancia y administración del vehículo</w:t>
      </w:r>
      <w:r w:rsidR="008809BE" w:rsidRPr="00DD61D3">
        <w:rPr>
          <w:rFonts w:cs="Times New Roman"/>
          <w:color w:val="000000" w:themeColor="text1"/>
          <w:sz w:val="28"/>
          <w:szCs w:val="28"/>
        </w:rPr>
        <w:t xml:space="preserve">. </w:t>
      </w:r>
    </w:p>
    <w:p w14:paraId="7197204A" w14:textId="77777777" w:rsidR="00865450" w:rsidRPr="00DD61D3" w:rsidRDefault="00865450" w:rsidP="007B5528">
      <w:pPr>
        <w:pStyle w:val="Paragrafoelenco"/>
        <w:ind w:left="0"/>
        <w:jc w:val="both"/>
        <w:rPr>
          <w:rFonts w:cs="Times New Roman"/>
          <w:color w:val="000000" w:themeColor="text1"/>
          <w:sz w:val="28"/>
          <w:szCs w:val="28"/>
        </w:rPr>
      </w:pPr>
    </w:p>
    <w:p w14:paraId="164D29E4" w14:textId="24ACA087" w:rsidR="00CB21F1" w:rsidRPr="00DD61D3" w:rsidRDefault="00A5712E" w:rsidP="007B5528">
      <w:pPr>
        <w:pStyle w:val="Paragrafoelenco"/>
        <w:numPr>
          <w:ilvl w:val="2"/>
          <w:numId w:val="48"/>
        </w:numPr>
        <w:jc w:val="both"/>
        <w:rPr>
          <w:rFonts w:cs="Times New Roman"/>
          <w:i/>
          <w:color w:val="000000" w:themeColor="text1"/>
          <w:sz w:val="28"/>
          <w:szCs w:val="28"/>
        </w:rPr>
      </w:pPr>
      <w:r w:rsidRPr="00DD61D3">
        <w:rPr>
          <w:rFonts w:cs="Times New Roman"/>
          <w:i/>
          <w:color w:val="000000" w:themeColor="text1"/>
          <w:sz w:val="28"/>
          <w:szCs w:val="28"/>
        </w:rPr>
        <w:t>Impugnación</w:t>
      </w:r>
      <w:r w:rsidR="007C047A" w:rsidRPr="00DD61D3">
        <w:rPr>
          <w:rFonts w:cs="Times New Roman"/>
          <w:i/>
          <w:color w:val="000000" w:themeColor="text1"/>
          <w:sz w:val="28"/>
          <w:szCs w:val="28"/>
        </w:rPr>
        <w:t xml:space="preserve"> de la</w:t>
      </w:r>
      <w:r w:rsidR="00C84671" w:rsidRPr="00DD61D3">
        <w:rPr>
          <w:rFonts w:cs="Times New Roman"/>
          <w:i/>
          <w:color w:val="000000" w:themeColor="text1"/>
          <w:sz w:val="28"/>
          <w:szCs w:val="28"/>
        </w:rPr>
        <w:t xml:space="preserve"> sentencia de primera instancia</w:t>
      </w:r>
      <w:r w:rsidR="007C047A" w:rsidRPr="00DD61D3">
        <w:rPr>
          <w:rFonts w:cs="Times New Roman"/>
          <w:i/>
          <w:color w:val="000000" w:themeColor="text1"/>
          <w:sz w:val="28"/>
          <w:szCs w:val="28"/>
        </w:rPr>
        <w:t xml:space="preserve"> </w:t>
      </w:r>
    </w:p>
    <w:p w14:paraId="24F46781" w14:textId="77777777" w:rsidR="00CB21F1" w:rsidRPr="00DD61D3" w:rsidRDefault="00CB21F1" w:rsidP="007B5528">
      <w:pPr>
        <w:jc w:val="both"/>
        <w:rPr>
          <w:b/>
          <w:color w:val="000000" w:themeColor="text1"/>
          <w:sz w:val="28"/>
          <w:szCs w:val="28"/>
        </w:rPr>
      </w:pPr>
    </w:p>
    <w:p w14:paraId="2D50A08D" w14:textId="4A2C1042" w:rsidR="00A5712E" w:rsidRPr="00DD61D3" w:rsidRDefault="000C0AF9" w:rsidP="007B5528">
      <w:pPr>
        <w:ind w:right="49"/>
        <w:jc w:val="both"/>
        <w:rPr>
          <w:color w:val="000000" w:themeColor="text1"/>
          <w:sz w:val="28"/>
          <w:szCs w:val="28"/>
        </w:rPr>
      </w:pPr>
      <w:r w:rsidRPr="00DD61D3">
        <w:rPr>
          <w:color w:val="000000" w:themeColor="text1"/>
          <w:sz w:val="28"/>
          <w:szCs w:val="28"/>
        </w:rPr>
        <w:t xml:space="preserve">La señora </w:t>
      </w:r>
      <w:r w:rsidR="00455EB8" w:rsidRPr="00DD61D3">
        <w:rPr>
          <w:rFonts w:eastAsia="Arial Unicode MS"/>
          <w:color w:val="000000" w:themeColor="text1"/>
          <w:sz w:val="28"/>
          <w:szCs w:val="28"/>
          <w:u w:color="000000"/>
          <w:bdr w:val="nil"/>
          <w:lang w:eastAsia="es-ES"/>
        </w:rPr>
        <w:t>Mabel de Jesús Mesa Patiño</w:t>
      </w:r>
      <w:r w:rsidRPr="00DD61D3">
        <w:rPr>
          <w:bCs/>
          <w:color w:val="000000" w:themeColor="text1"/>
          <w:sz w:val="28"/>
          <w:szCs w:val="28"/>
        </w:rPr>
        <w:t xml:space="preserve"> </w:t>
      </w:r>
      <w:r w:rsidR="00A5712E" w:rsidRPr="00DD61D3">
        <w:rPr>
          <w:color w:val="000000" w:themeColor="text1"/>
          <w:sz w:val="28"/>
          <w:szCs w:val="28"/>
        </w:rPr>
        <w:t>impugnó la sentencia de instancia. Reiteró, en lo sustancial, los argumentos esgrim</w:t>
      </w:r>
      <w:r w:rsidRPr="00DD61D3">
        <w:rPr>
          <w:color w:val="000000" w:themeColor="text1"/>
          <w:sz w:val="28"/>
          <w:szCs w:val="28"/>
        </w:rPr>
        <w:t>idos en su escrito de tutela</w:t>
      </w:r>
      <w:r w:rsidR="00A5712E" w:rsidRPr="00DD61D3">
        <w:rPr>
          <w:color w:val="000000" w:themeColor="text1"/>
          <w:sz w:val="28"/>
          <w:szCs w:val="28"/>
        </w:rPr>
        <w:t>.</w:t>
      </w:r>
      <w:r w:rsidRPr="00DD61D3">
        <w:rPr>
          <w:color w:val="000000" w:themeColor="text1"/>
          <w:sz w:val="28"/>
          <w:szCs w:val="28"/>
        </w:rPr>
        <w:t xml:space="preserve"> </w:t>
      </w:r>
    </w:p>
    <w:p w14:paraId="092C0616" w14:textId="77777777" w:rsidR="000C0AF9" w:rsidRPr="00DD61D3" w:rsidRDefault="000C0AF9" w:rsidP="007B5528">
      <w:pPr>
        <w:contextualSpacing/>
        <w:jc w:val="both"/>
        <w:rPr>
          <w:color w:val="000000" w:themeColor="text1"/>
          <w:sz w:val="28"/>
          <w:szCs w:val="28"/>
        </w:rPr>
      </w:pPr>
    </w:p>
    <w:p w14:paraId="78F22AB1" w14:textId="77777777" w:rsidR="007C047A" w:rsidRPr="00DD61D3" w:rsidRDefault="007C047A" w:rsidP="007B5528">
      <w:pPr>
        <w:pStyle w:val="Paragrafoelenco"/>
        <w:numPr>
          <w:ilvl w:val="2"/>
          <w:numId w:val="48"/>
        </w:numPr>
        <w:jc w:val="both"/>
        <w:rPr>
          <w:rFonts w:cs="Times New Roman"/>
          <w:i/>
          <w:color w:val="000000" w:themeColor="text1"/>
          <w:sz w:val="28"/>
          <w:szCs w:val="28"/>
        </w:rPr>
      </w:pPr>
      <w:r w:rsidRPr="00DD61D3">
        <w:rPr>
          <w:rFonts w:cs="Times New Roman"/>
          <w:i/>
          <w:color w:val="000000" w:themeColor="text1"/>
          <w:sz w:val="28"/>
          <w:szCs w:val="28"/>
        </w:rPr>
        <w:t xml:space="preserve">Sentencia de segunda instancia </w:t>
      </w:r>
    </w:p>
    <w:p w14:paraId="7D5CCB0C" w14:textId="77777777" w:rsidR="007C047A" w:rsidRPr="00DD61D3" w:rsidRDefault="007C047A" w:rsidP="007B5528">
      <w:pPr>
        <w:contextualSpacing/>
        <w:jc w:val="both"/>
        <w:rPr>
          <w:color w:val="000000" w:themeColor="text1"/>
          <w:sz w:val="28"/>
          <w:szCs w:val="28"/>
        </w:rPr>
      </w:pPr>
    </w:p>
    <w:p w14:paraId="6BE68A36" w14:textId="308F0AE7" w:rsidR="000C0AF9" w:rsidRPr="00DD61D3" w:rsidRDefault="000C0AF9" w:rsidP="007B5528">
      <w:pPr>
        <w:contextualSpacing/>
        <w:jc w:val="both"/>
        <w:rPr>
          <w:color w:val="000000" w:themeColor="text1"/>
          <w:sz w:val="28"/>
          <w:szCs w:val="28"/>
        </w:rPr>
      </w:pPr>
      <w:r w:rsidRPr="00DD61D3">
        <w:rPr>
          <w:color w:val="000000" w:themeColor="text1"/>
          <w:sz w:val="28"/>
          <w:szCs w:val="28"/>
        </w:rPr>
        <w:t xml:space="preserve">La Sala de Casación Laboral </w:t>
      </w:r>
      <w:r w:rsidR="00675DEE" w:rsidRPr="00DD61D3">
        <w:rPr>
          <w:color w:val="000000" w:themeColor="text1"/>
          <w:sz w:val="28"/>
          <w:szCs w:val="28"/>
        </w:rPr>
        <w:t>de la Corte Suprema de Justicia consideró</w:t>
      </w:r>
      <w:r w:rsidRPr="00DD61D3">
        <w:rPr>
          <w:color w:val="000000" w:themeColor="text1"/>
          <w:sz w:val="28"/>
          <w:szCs w:val="28"/>
        </w:rPr>
        <w:t xml:space="preserve"> que la decisión del juez de tutela </w:t>
      </w:r>
      <w:r w:rsidR="00675DEE" w:rsidRPr="00DD61D3">
        <w:rPr>
          <w:color w:val="000000" w:themeColor="text1"/>
          <w:sz w:val="28"/>
          <w:szCs w:val="28"/>
        </w:rPr>
        <w:t xml:space="preserve">se tomó en </w:t>
      </w:r>
      <w:r w:rsidRPr="00DD61D3">
        <w:rPr>
          <w:color w:val="000000" w:themeColor="text1"/>
          <w:sz w:val="28"/>
          <w:szCs w:val="28"/>
        </w:rPr>
        <w:t xml:space="preserve">derecho. </w:t>
      </w:r>
      <w:r w:rsidR="00675DEE" w:rsidRPr="00DD61D3">
        <w:rPr>
          <w:color w:val="000000" w:themeColor="text1"/>
          <w:sz w:val="28"/>
          <w:szCs w:val="28"/>
        </w:rPr>
        <w:t>Argument</w:t>
      </w:r>
      <w:r w:rsidR="00AA52AA" w:rsidRPr="00DD61D3">
        <w:rPr>
          <w:color w:val="000000" w:themeColor="text1"/>
          <w:sz w:val="28"/>
          <w:szCs w:val="28"/>
        </w:rPr>
        <w:t>ó, además,</w:t>
      </w:r>
      <w:r w:rsidR="00675DEE" w:rsidRPr="00DD61D3">
        <w:rPr>
          <w:color w:val="000000" w:themeColor="text1"/>
          <w:sz w:val="28"/>
          <w:szCs w:val="28"/>
        </w:rPr>
        <w:t xml:space="preserve"> que </w:t>
      </w:r>
      <w:r w:rsidRPr="00DD61D3">
        <w:rPr>
          <w:color w:val="000000" w:themeColor="text1"/>
          <w:sz w:val="28"/>
          <w:szCs w:val="28"/>
        </w:rPr>
        <w:t xml:space="preserve">el Tribunal </w:t>
      </w:r>
      <w:r w:rsidRPr="00DD61D3">
        <w:rPr>
          <w:i/>
          <w:color w:val="000000" w:themeColor="text1"/>
          <w:sz w:val="28"/>
          <w:szCs w:val="28"/>
        </w:rPr>
        <w:t>“(…) consideró que la prueba del contrato de leasing es consensual; por lo mismo, la demostración de su existencia jurídica puede hacerse por cualquier medio probatorio legal, no está sometido a solemnidad ni a prueba especial. Desde luego, la falta del documento contentivo del aludido negocio jurídico, implicara dificultades con respecto de los términos y condiciones específicas-; pero en este caso no se discute sobre su clausulado, sino si el vehículo con el cual se produjo el siniestro era objeto del referido contrato</w:t>
      </w:r>
      <w:r w:rsidRPr="00DD61D3">
        <w:rPr>
          <w:color w:val="000000" w:themeColor="text1"/>
          <w:sz w:val="28"/>
          <w:szCs w:val="28"/>
        </w:rPr>
        <w:t xml:space="preserve">.”   </w:t>
      </w:r>
    </w:p>
    <w:p w14:paraId="06512764" w14:textId="77777777" w:rsidR="00682ED1" w:rsidRPr="00DD61D3" w:rsidRDefault="00682ED1" w:rsidP="007B5528">
      <w:pPr>
        <w:contextualSpacing/>
        <w:jc w:val="both"/>
        <w:rPr>
          <w:color w:val="000000" w:themeColor="text1"/>
          <w:sz w:val="28"/>
          <w:szCs w:val="28"/>
        </w:rPr>
      </w:pPr>
    </w:p>
    <w:p w14:paraId="7260DED9" w14:textId="3430E246" w:rsidR="00682ED1" w:rsidRPr="00DD61D3" w:rsidRDefault="00674A62" w:rsidP="007B5528">
      <w:pPr>
        <w:contextualSpacing/>
        <w:jc w:val="both"/>
        <w:rPr>
          <w:color w:val="000000" w:themeColor="text1"/>
          <w:sz w:val="28"/>
          <w:szCs w:val="28"/>
        </w:rPr>
      </w:pPr>
      <w:r w:rsidRPr="00DD61D3">
        <w:rPr>
          <w:color w:val="000000" w:themeColor="text1"/>
          <w:sz w:val="28"/>
          <w:szCs w:val="28"/>
        </w:rPr>
        <w:t>Para la Sala</w:t>
      </w:r>
      <w:r w:rsidR="003A02BE" w:rsidRPr="00DD61D3">
        <w:rPr>
          <w:color w:val="000000" w:themeColor="text1"/>
          <w:sz w:val="28"/>
          <w:szCs w:val="28"/>
        </w:rPr>
        <w:t xml:space="preserve"> de Casación</w:t>
      </w:r>
      <w:r w:rsidRPr="00DD61D3">
        <w:rPr>
          <w:color w:val="000000" w:themeColor="text1"/>
          <w:sz w:val="28"/>
          <w:szCs w:val="28"/>
        </w:rPr>
        <w:t xml:space="preserve"> Laboral</w:t>
      </w:r>
      <w:r w:rsidR="00EE5136" w:rsidRPr="00DD61D3">
        <w:rPr>
          <w:color w:val="000000" w:themeColor="text1"/>
          <w:sz w:val="28"/>
          <w:szCs w:val="28"/>
        </w:rPr>
        <w:t>,</w:t>
      </w:r>
      <w:r w:rsidRPr="00DD61D3">
        <w:rPr>
          <w:color w:val="000000" w:themeColor="text1"/>
          <w:sz w:val="28"/>
          <w:szCs w:val="28"/>
        </w:rPr>
        <w:t xml:space="preserve"> la actuación d</w:t>
      </w:r>
      <w:r w:rsidR="00682ED1" w:rsidRPr="00DD61D3">
        <w:rPr>
          <w:color w:val="000000" w:themeColor="text1"/>
          <w:sz w:val="28"/>
          <w:szCs w:val="28"/>
        </w:rPr>
        <w:t>el Tri</w:t>
      </w:r>
      <w:r w:rsidR="00057EBC" w:rsidRPr="00DD61D3">
        <w:rPr>
          <w:color w:val="000000" w:themeColor="text1"/>
          <w:sz w:val="28"/>
          <w:szCs w:val="28"/>
        </w:rPr>
        <w:t>bunal</w:t>
      </w:r>
      <w:r w:rsidRPr="00DD61D3">
        <w:rPr>
          <w:color w:val="000000" w:themeColor="text1"/>
          <w:sz w:val="28"/>
          <w:szCs w:val="28"/>
        </w:rPr>
        <w:t xml:space="preserve"> se fundamentó</w:t>
      </w:r>
      <w:r w:rsidR="00057EBC" w:rsidRPr="00DD61D3">
        <w:rPr>
          <w:color w:val="000000" w:themeColor="text1"/>
          <w:sz w:val="28"/>
          <w:szCs w:val="28"/>
        </w:rPr>
        <w:t xml:space="preserve"> en el artícul</w:t>
      </w:r>
      <w:r w:rsidR="00682ED1" w:rsidRPr="00DD61D3">
        <w:rPr>
          <w:color w:val="000000" w:themeColor="text1"/>
          <w:sz w:val="28"/>
          <w:szCs w:val="28"/>
        </w:rPr>
        <w:t>o 170 del Có</w:t>
      </w:r>
      <w:r w:rsidR="00057EBC" w:rsidRPr="00DD61D3">
        <w:rPr>
          <w:color w:val="000000" w:themeColor="text1"/>
          <w:sz w:val="28"/>
          <w:szCs w:val="28"/>
        </w:rPr>
        <w:t>digo Gene</w:t>
      </w:r>
      <w:r w:rsidR="00682ED1" w:rsidRPr="00DD61D3">
        <w:rPr>
          <w:color w:val="000000" w:themeColor="text1"/>
          <w:sz w:val="28"/>
          <w:szCs w:val="28"/>
        </w:rPr>
        <w:t>ral del Proceso</w:t>
      </w:r>
      <w:r w:rsidR="001977E3" w:rsidRPr="00DD61D3">
        <w:rPr>
          <w:color w:val="000000" w:themeColor="text1"/>
          <w:sz w:val="28"/>
          <w:szCs w:val="28"/>
        </w:rPr>
        <w:t>,</w:t>
      </w:r>
      <w:r w:rsidR="00163C3C" w:rsidRPr="00DD61D3">
        <w:rPr>
          <w:color w:val="000000" w:themeColor="text1"/>
          <w:sz w:val="28"/>
          <w:szCs w:val="28"/>
        </w:rPr>
        <w:t xml:space="preserve"> (en adelante “CGP”),</w:t>
      </w:r>
      <w:r w:rsidR="00682ED1" w:rsidRPr="00DD61D3">
        <w:rPr>
          <w:color w:val="000000" w:themeColor="text1"/>
          <w:sz w:val="28"/>
          <w:szCs w:val="28"/>
        </w:rPr>
        <w:t xml:space="preserve"> </w:t>
      </w:r>
      <w:r w:rsidR="001C1AFF" w:rsidRPr="00DD61D3">
        <w:rPr>
          <w:color w:val="000000" w:themeColor="text1"/>
          <w:sz w:val="28"/>
          <w:szCs w:val="28"/>
        </w:rPr>
        <w:t xml:space="preserve">por </w:t>
      </w:r>
      <w:r w:rsidR="006E087E" w:rsidRPr="00DD61D3">
        <w:rPr>
          <w:color w:val="000000" w:themeColor="text1"/>
          <w:sz w:val="28"/>
          <w:szCs w:val="28"/>
        </w:rPr>
        <w:t>tanto,</w:t>
      </w:r>
      <w:r w:rsidR="001C1AFF" w:rsidRPr="00DD61D3">
        <w:rPr>
          <w:color w:val="000000" w:themeColor="text1"/>
          <w:sz w:val="28"/>
          <w:szCs w:val="28"/>
        </w:rPr>
        <w:t xml:space="preserve"> </w:t>
      </w:r>
      <w:r w:rsidR="00682ED1" w:rsidRPr="00DD61D3">
        <w:rPr>
          <w:color w:val="000000" w:themeColor="text1"/>
          <w:sz w:val="28"/>
          <w:szCs w:val="28"/>
        </w:rPr>
        <w:t>estaba facultado para incorporar de oficio al expediente la copia del contrato de leasing No. 90</w:t>
      </w:r>
      <w:r w:rsidR="00057EBC" w:rsidRPr="00DD61D3">
        <w:rPr>
          <w:color w:val="000000" w:themeColor="text1"/>
          <w:sz w:val="28"/>
          <w:szCs w:val="28"/>
        </w:rPr>
        <w:t>592 allegado por la co</w:t>
      </w:r>
      <w:r w:rsidR="001C1AFF" w:rsidRPr="00DD61D3">
        <w:rPr>
          <w:color w:val="000000" w:themeColor="text1"/>
          <w:sz w:val="28"/>
          <w:szCs w:val="28"/>
        </w:rPr>
        <w:t>-</w:t>
      </w:r>
      <w:r w:rsidR="00057EBC" w:rsidRPr="00DD61D3">
        <w:rPr>
          <w:color w:val="000000" w:themeColor="text1"/>
          <w:sz w:val="28"/>
          <w:szCs w:val="28"/>
        </w:rPr>
        <w:t>demandada</w:t>
      </w:r>
      <w:r w:rsidR="00737ADA" w:rsidRPr="00DD61D3">
        <w:rPr>
          <w:color w:val="000000" w:themeColor="text1"/>
          <w:sz w:val="28"/>
          <w:szCs w:val="28"/>
        </w:rPr>
        <w:t xml:space="preserve"> Leasing Bancolombia S.A</w:t>
      </w:r>
      <w:r w:rsidR="00274212" w:rsidRPr="00DD61D3">
        <w:rPr>
          <w:color w:val="000000" w:themeColor="text1"/>
          <w:sz w:val="28"/>
          <w:szCs w:val="28"/>
        </w:rPr>
        <w:t>.</w:t>
      </w:r>
      <w:r w:rsidR="00737ADA" w:rsidRPr="00DD61D3">
        <w:rPr>
          <w:color w:val="000000" w:themeColor="text1"/>
          <w:sz w:val="28"/>
          <w:szCs w:val="28"/>
        </w:rPr>
        <w:t xml:space="preserve"> C.F.C,</w:t>
      </w:r>
      <w:r w:rsidR="001C1AFF" w:rsidRPr="00DD61D3">
        <w:rPr>
          <w:color w:val="000000" w:themeColor="text1"/>
          <w:sz w:val="28"/>
          <w:szCs w:val="28"/>
        </w:rPr>
        <w:t xml:space="preserve"> en el escrito de apelación</w:t>
      </w:r>
      <w:r w:rsidR="001977E3" w:rsidRPr="00DD61D3">
        <w:rPr>
          <w:color w:val="000000" w:themeColor="text1"/>
          <w:sz w:val="28"/>
          <w:szCs w:val="28"/>
        </w:rPr>
        <w:t xml:space="preserve">. En este orden de ideas, no </w:t>
      </w:r>
      <w:r w:rsidR="00737ADA" w:rsidRPr="00DD61D3">
        <w:rPr>
          <w:color w:val="000000" w:themeColor="text1"/>
          <w:sz w:val="28"/>
          <w:szCs w:val="28"/>
        </w:rPr>
        <w:t>puede aducir la accionante que dicho documento fue incorporado de manera irregular al proceso y por fuera de</w:t>
      </w:r>
      <w:r w:rsidR="00057EBC" w:rsidRPr="00DD61D3">
        <w:rPr>
          <w:color w:val="000000" w:themeColor="text1"/>
          <w:sz w:val="28"/>
          <w:szCs w:val="28"/>
        </w:rPr>
        <w:t xml:space="preserve"> las atribuciones del sentencia</w:t>
      </w:r>
      <w:r w:rsidR="00737ADA" w:rsidRPr="00DD61D3">
        <w:rPr>
          <w:color w:val="000000" w:themeColor="text1"/>
          <w:sz w:val="28"/>
          <w:szCs w:val="28"/>
        </w:rPr>
        <w:t>dor de segunda instancia, pues, se reitera el artículo 170 de</w:t>
      </w:r>
      <w:r w:rsidR="00266093" w:rsidRPr="00DD61D3">
        <w:rPr>
          <w:color w:val="000000" w:themeColor="text1"/>
          <w:sz w:val="28"/>
          <w:szCs w:val="28"/>
        </w:rPr>
        <w:t>l</w:t>
      </w:r>
      <w:r w:rsidR="00737ADA" w:rsidRPr="00DD61D3">
        <w:rPr>
          <w:color w:val="000000" w:themeColor="text1"/>
          <w:sz w:val="28"/>
          <w:szCs w:val="28"/>
        </w:rPr>
        <w:t xml:space="preserve"> CGP lo faculta para ello</w:t>
      </w:r>
      <w:r w:rsidR="00AA52AA" w:rsidRPr="00DD61D3">
        <w:rPr>
          <w:color w:val="000000" w:themeColor="text1"/>
          <w:sz w:val="28"/>
          <w:szCs w:val="28"/>
        </w:rPr>
        <w:t>.</w:t>
      </w:r>
      <w:r w:rsidR="00737ADA" w:rsidRPr="00DD61D3">
        <w:rPr>
          <w:rStyle w:val="Rimandonotaapidipagina"/>
          <w:color w:val="000000" w:themeColor="text1"/>
          <w:sz w:val="28"/>
          <w:szCs w:val="28"/>
        </w:rPr>
        <w:footnoteReference w:id="15"/>
      </w:r>
      <w:r w:rsidR="00266093" w:rsidRPr="00DD61D3">
        <w:rPr>
          <w:color w:val="000000" w:themeColor="text1"/>
          <w:sz w:val="28"/>
          <w:szCs w:val="28"/>
        </w:rPr>
        <w:t xml:space="preserve"> Además, precisó</w:t>
      </w:r>
      <w:r w:rsidR="0032106F" w:rsidRPr="00DD61D3">
        <w:rPr>
          <w:color w:val="000000" w:themeColor="text1"/>
          <w:sz w:val="28"/>
          <w:szCs w:val="28"/>
        </w:rPr>
        <w:t xml:space="preserve"> que la reiterada prueba no fue controvertida por parte de la demandante al momento de su incorporación, teniendo la oportunidad legal para hacerlo en la medida que la apoderada judicial asistió a la audiencia </w:t>
      </w:r>
      <w:r w:rsidR="00435C2C" w:rsidRPr="00DD61D3">
        <w:rPr>
          <w:color w:val="000000" w:themeColor="text1"/>
          <w:sz w:val="28"/>
          <w:szCs w:val="28"/>
        </w:rPr>
        <w:t>pública</w:t>
      </w:r>
      <w:r w:rsidR="00395C67" w:rsidRPr="00DD61D3">
        <w:rPr>
          <w:color w:val="000000" w:themeColor="text1"/>
          <w:sz w:val="28"/>
          <w:szCs w:val="28"/>
        </w:rPr>
        <w:t>.</w:t>
      </w:r>
      <w:r w:rsidR="00395C67" w:rsidRPr="00DD61D3">
        <w:rPr>
          <w:rStyle w:val="Rimandonotaapidipagina"/>
          <w:color w:val="000000" w:themeColor="text1"/>
          <w:sz w:val="28"/>
          <w:szCs w:val="28"/>
        </w:rPr>
        <w:footnoteReference w:id="16"/>
      </w:r>
      <w:r w:rsidR="00395C67" w:rsidRPr="00DD61D3">
        <w:rPr>
          <w:color w:val="000000" w:themeColor="text1"/>
          <w:sz w:val="28"/>
          <w:szCs w:val="28"/>
        </w:rPr>
        <w:t xml:space="preserve"> </w:t>
      </w:r>
    </w:p>
    <w:p w14:paraId="17A8E79E" w14:textId="77777777" w:rsidR="00EB78B5" w:rsidRPr="00DD61D3" w:rsidRDefault="00EB78B5" w:rsidP="007B5528">
      <w:pPr>
        <w:pStyle w:val="Style17"/>
        <w:widowControl/>
        <w:tabs>
          <w:tab w:val="left" w:pos="691"/>
        </w:tabs>
        <w:spacing w:line="240" w:lineRule="auto"/>
        <w:ind w:right="49" w:firstLine="0"/>
        <w:jc w:val="both"/>
        <w:rPr>
          <w:rStyle w:val="FontStyle21"/>
          <w:color w:val="000000" w:themeColor="text1"/>
          <w:sz w:val="28"/>
          <w:szCs w:val="28"/>
          <w:lang w:val="es-ES_tradnl" w:eastAsia="es-ES_tradnl"/>
        </w:rPr>
      </w:pPr>
    </w:p>
    <w:p w14:paraId="001A2A23" w14:textId="77777777" w:rsidR="008528CB" w:rsidRPr="00DD61D3" w:rsidRDefault="008528CB" w:rsidP="007B5528">
      <w:pPr>
        <w:shd w:val="clear" w:color="auto" w:fill="FFFFFF"/>
        <w:ind w:right="49"/>
        <w:jc w:val="center"/>
        <w:rPr>
          <w:rStyle w:val="iaj"/>
          <w:rFonts w:eastAsiaTheme="minorEastAsia"/>
          <w:b/>
          <w:bCs/>
          <w:color w:val="000000" w:themeColor="text1"/>
          <w:sz w:val="28"/>
          <w:szCs w:val="28"/>
          <w:u w:color="000000"/>
          <w:lang w:eastAsia="es-ES"/>
        </w:rPr>
      </w:pPr>
      <w:r w:rsidRPr="00DD61D3">
        <w:rPr>
          <w:rStyle w:val="iaj"/>
          <w:b/>
          <w:bCs/>
          <w:color w:val="000000" w:themeColor="text1"/>
          <w:sz w:val="28"/>
          <w:szCs w:val="28"/>
        </w:rPr>
        <w:t xml:space="preserve">II. </w:t>
      </w:r>
      <w:r w:rsidRPr="00DD61D3">
        <w:rPr>
          <w:rStyle w:val="iaj"/>
          <w:b/>
          <w:bCs/>
          <w:color w:val="000000" w:themeColor="text1"/>
          <w:sz w:val="28"/>
          <w:szCs w:val="28"/>
        </w:rPr>
        <w:tab/>
        <w:t>CONSIDERACIONES Y FUNDAMENTOS</w:t>
      </w:r>
    </w:p>
    <w:p w14:paraId="06CF2FEC" w14:textId="77777777" w:rsidR="008528CB" w:rsidRPr="00DD61D3" w:rsidRDefault="008528CB" w:rsidP="007B5528">
      <w:pPr>
        <w:shd w:val="clear" w:color="auto" w:fill="FFFFFF"/>
        <w:ind w:right="49"/>
        <w:jc w:val="both"/>
        <w:rPr>
          <w:color w:val="000000" w:themeColor="text1"/>
          <w:sz w:val="28"/>
          <w:szCs w:val="28"/>
        </w:rPr>
      </w:pPr>
    </w:p>
    <w:p w14:paraId="556E34D8" w14:textId="77777777" w:rsidR="008528CB" w:rsidRPr="00DD61D3" w:rsidRDefault="008528CB" w:rsidP="007B5528">
      <w:pPr>
        <w:numPr>
          <w:ilvl w:val="0"/>
          <w:numId w:val="4"/>
        </w:numPr>
        <w:pBdr>
          <w:top w:val="nil"/>
          <w:left w:val="nil"/>
          <w:bottom w:val="nil"/>
          <w:right w:val="nil"/>
          <w:between w:val="nil"/>
          <w:bar w:val="nil"/>
        </w:pBdr>
        <w:shd w:val="clear" w:color="auto" w:fill="FFFFFF"/>
        <w:ind w:right="49"/>
        <w:jc w:val="both"/>
        <w:rPr>
          <w:rStyle w:val="iaj"/>
          <w:color w:val="000000" w:themeColor="text1"/>
          <w:sz w:val="28"/>
          <w:szCs w:val="28"/>
        </w:rPr>
      </w:pPr>
      <w:r w:rsidRPr="00DD61D3">
        <w:rPr>
          <w:rStyle w:val="iaj"/>
          <w:b/>
          <w:bCs/>
          <w:color w:val="000000" w:themeColor="text1"/>
          <w:sz w:val="28"/>
          <w:szCs w:val="28"/>
        </w:rPr>
        <w:t>Competencia</w:t>
      </w:r>
    </w:p>
    <w:p w14:paraId="7FEE2EF4" w14:textId="77777777" w:rsidR="008528CB" w:rsidRPr="00DD61D3" w:rsidRDefault="008528CB" w:rsidP="007B5528">
      <w:pPr>
        <w:shd w:val="clear" w:color="auto" w:fill="FFFFFF"/>
        <w:ind w:right="49"/>
        <w:jc w:val="both"/>
        <w:rPr>
          <w:rStyle w:val="iaj"/>
          <w:color w:val="000000" w:themeColor="text1"/>
          <w:sz w:val="28"/>
          <w:szCs w:val="28"/>
        </w:rPr>
      </w:pPr>
      <w:r w:rsidRPr="00DD61D3">
        <w:rPr>
          <w:rStyle w:val="iaj"/>
          <w:color w:val="000000" w:themeColor="text1"/>
          <w:sz w:val="28"/>
          <w:szCs w:val="28"/>
        </w:rPr>
        <w:t> </w:t>
      </w:r>
    </w:p>
    <w:p w14:paraId="6F8C3828" w14:textId="6BB55E6F" w:rsidR="008528CB" w:rsidRPr="00DD61D3" w:rsidRDefault="008528CB" w:rsidP="007B5528">
      <w:pPr>
        <w:pStyle w:val="Style4"/>
        <w:widowControl/>
        <w:spacing w:line="240" w:lineRule="auto"/>
        <w:ind w:right="49"/>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La Corte Constitucional es competente para pronunciarse en sed</w:t>
      </w:r>
      <w:r w:rsidR="007F57FB" w:rsidRPr="00DD61D3">
        <w:rPr>
          <w:rStyle w:val="FontStyle21"/>
          <w:color w:val="000000" w:themeColor="text1"/>
          <w:sz w:val="28"/>
          <w:szCs w:val="28"/>
          <w:lang w:val="es-ES_tradnl" w:eastAsia="es-ES_tradnl"/>
        </w:rPr>
        <w:t>e de revisión en relación con los</w:t>
      </w:r>
      <w:r w:rsidRPr="00DD61D3">
        <w:rPr>
          <w:rStyle w:val="FontStyle21"/>
          <w:color w:val="000000" w:themeColor="text1"/>
          <w:sz w:val="28"/>
          <w:szCs w:val="28"/>
          <w:lang w:val="es-ES_tradnl" w:eastAsia="es-ES_tradnl"/>
        </w:rPr>
        <w:t xml:space="preserve"> presente</w:t>
      </w:r>
      <w:r w:rsidR="007F57FB" w:rsidRPr="00DD61D3">
        <w:rPr>
          <w:rStyle w:val="FontStyle21"/>
          <w:color w:val="000000" w:themeColor="text1"/>
          <w:sz w:val="28"/>
          <w:szCs w:val="28"/>
          <w:lang w:val="es-ES_tradnl" w:eastAsia="es-ES_tradnl"/>
        </w:rPr>
        <w:t>s</w:t>
      </w:r>
      <w:r w:rsidRPr="00DD61D3">
        <w:rPr>
          <w:rStyle w:val="FontStyle21"/>
          <w:color w:val="000000" w:themeColor="text1"/>
          <w:sz w:val="28"/>
          <w:szCs w:val="28"/>
          <w:lang w:val="es-ES_tradnl" w:eastAsia="es-ES_tradnl"/>
        </w:rPr>
        <w:t xml:space="preserve"> fallo</w:t>
      </w:r>
      <w:r w:rsidR="007F57FB" w:rsidRPr="00DD61D3">
        <w:rPr>
          <w:rStyle w:val="FontStyle21"/>
          <w:color w:val="000000" w:themeColor="text1"/>
          <w:sz w:val="28"/>
          <w:szCs w:val="28"/>
          <w:lang w:val="es-ES_tradnl" w:eastAsia="es-ES_tradnl"/>
        </w:rPr>
        <w:t>s</w:t>
      </w:r>
      <w:r w:rsidRPr="00DD61D3">
        <w:rPr>
          <w:rStyle w:val="FontStyle21"/>
          <w:color w:val="000000" w:themeColor="text1"/>
          <w:sz w:val="28"/>
          <w:szCs w:val="28"/>
          <w:lang w:val="es-ES_tradnl" w:eastAsia="es-ES_tradnl"/>
        </w:rPr>
        <w:t xml:space="preserve"> de tutela, de conformidad con lo previsto en los artículos 86 y 241 de la Constitución Política </w:t>
      </w:r>
      <w:r w:rsidR="00512848" w:rsidRPr="00DD61D3">
        <w:rPr>
          <w:rStyle w:val="FontStyle21"/>
          <w:color w:val="000000" w:themeColor="text1"/>
          <w:sz w:val="28"/>
          <w:szCs w:val="28"/>
          <w:lang w:val="es-ES_tradnl" w:eastAsia="es-ES_tradnl"/>
        </w:rPr>
        <w:t xml:space="preserve">de </w:t>
      </w:r>
      <w:r w:rsidR="00512848" w:rsidRPr="00DD61D3">
        <w:rPr>
          <w:rStyle w:val="FontStyle21"/>
          <w:color w:val="000000" w:themeColor="text1"/>
          <w:sz w:val="28"/>
          <w:szCs w:val="28"/>
          <w:lang w:val="es-ES_tradnl" w:eastAsia="es-ES_tradnl"/>
        </w:rPr>
        <w:lastRenderedPageBreak/>
        <w:t>Colombia</w:t>
      </w:r>
      <w:r w:rsidRPr="00DD61D3">
        <w:rPr>
          <w:rStyle w:val="FontStyle21"/>
          <w:color w:val="000000" w:themeColor="text1"/>
          <w:sz w:val="28"/>
          <w:szCs w:val="28"/>
          <w:lang w:val="es-ES_tradnl" w:eastAsia="es-ES_tradnl"/>
        </w:rPr>
        <w:t>, así como en los artículos 33 y siguientes del Decreto 2591 de 1991 y las demás disposiciones pertinentes.</w:t>
      </w:r>
    </w:p>
    <w:p w14:paraId="71533790" w14:textId="77777777" w:rsidR="007120E6" w:rsidRPr="00DD61D3" w:rsidRDefault="007120E6" w:rsidP="007B5528">
      <w:pPr>
        <w:jc w:val="both"/>
        <w:rPr>
          <w:rStyle w:val="iaj"/>
          <w:b/>
          <w:color w:val="000000" w:themeColor="text1"/>
          <w:sz w:val="28"/>
          <w:szCs w:val="28"/>
        </w:rPr>
      </w:pPr>
    </w:p>
    <w:p w14:paraId="07273FEB" w14:textId="0B76DB5F" w:rsidR="008528CB" w:rsidRPr="00DD61D3" w:rsidRDefault="00963176" w:rsidP="007B5528">
      <w:pPr>
        <w:pStyle w:val="Paragrafoelenco"/>
        <w:numPr>
          <w:ilvl w:val="0"/>
          <w:numId w:val="4"/>
        </w:numPr>
        <w:jc w:val="both"/>
        <w:rPr>
          <w:rStyle w:val="iaj"/>
          <w:rFonts w:cs="Times New Roman"/>
          <w:color w:val="000000" w:themeColor="text1"/>
          <w:sz w:val="28"/>
          <w:szCs w:val="28"/>
        </w:rPr>
      </w:pPr>
      <w:r w:rsidRPr="00DD61D3">
        <w:rPr>
          <w:rFonts w:cs="Times New Roman"/>
          <w:b/>
          <w:color w:val="000000" w:themeColor="text1"/>
          <w:sz w:val="28"/>
          <w:szCs w:val="28"/>
        </w:rPr>
        <w:t>Carácter excepcional de la tutela contra providencias judiciales</w:t>
      </w:r>
      <w:r w:rsidR="008528CB" w:rsidRPr="00DD61D3">
        <w:rPr>
          <w:rStyle w:val="iaj"/>
          <w:rFonts w:cs="Times New Roman"/>
          <w:b/>
          <w:color w:val="000000" w:themeColor="text1"/>
          <w:sz w:val="28"/>
          <w:szCs w:val="28"/>
        </w:rPr>
        <w:t>. Reiteración de jurisprudencia</w:t>
      </w:r>
    </w:p>
    <w:p w14:paraId="5F2D4A70" w14:textId="77777777" w:rsidR="008F13B7" w:rsidRPr="00DD61D3" w:rsidRDefault="008F13B7" w:rsidP="007B5528">
      <w:pPr>
        <w:pStyle w:val="Paragrafoelenco"/>
        <w:ind w:left="360"/>
        <w:jc w:val="both"/>
        <w:rPr>
          <w:rStyle w:val="iaj"/>
          <w:rFonts w:cs="Times New Roman"/>
          <w:color w:val="000000" w:themeColor="text1"/>
          <w:sz w:val="28"/>
          <w:szCs w:val="28"/>
        </w:rPr>
      </w:pPr>
    </w:p>
    <w:p w14:paraId="2CC92583" w14:textId="7C485B49" w:rsidR="002B5C9A" w:rsidRPr="00DD61D3" w:rsidRDefault="00F6644E" w:rsidP="007B5528">
      <w:pPr>
        <w:jc w:val="both"/>
        <w:rPr>
          <w:rStyle w:val="iaj"/>
          <w:color w:val="000000" w:themeColor="text1"/>
          <w:sz w:val="28"/>
          <w:szCs w:val="28"/>
        </w:rPr>
      </w:pPr>
      <w:r w:rsidRPr="00DD61D3">
        <w:rPr>
          <w:rStyle w:val="iaj"/>
          <w:color w:val="000000" w:themeColor="text1"/>
          <w:sz w:val="28"/>
          <w:szCs w:val="28"/>
        </w:rPr>
        <w:t>E</w:t>
      </w:r>
      <w:r w:rsidR="008528CB" w:rsidRPr="00DD61D3">
        <w:rPr>
          <w:rStyle w:val="iaj"/>
          <w:color w:val="000000" w:themeColor="text1"/>
          <w:sz w:val="28"/>
          <w:szCs w:val="28"/>
        </w:rPr>
        <w:t>l Constituyente de 1991</w:t>
      </w:r>
      <w:r w:rsidR="00435C2C" w:rsidRPr="00DD61D3">
        <w:rPr>
          <w:rStyle w:val="iaj"/>
          <w:color w:val="000000" w:themeColor="text1"/>
          <w:sz w:val="28"/>
          <w:szCs w:val="28"/>
        </w:rPr>
        <w:t xml:space="preserve"> diseñó</w:t>
      </w:r>
      <w:r w:rsidRPr="00DD61D3">
        <w:rPr>
          <w:rStyle w:val="iaj"/>
          <w:color w:val="000000" w:themeColor="text1"/>
          <w:sz w:val="28"/>
          <w:szCs w:val="28"/>
        </w:rPr>
        <w:t xml:space="preserve"> la tutela como </w:t>
      </w:r>
      <w:r w:rsidR="00963176" w:rsidRPr="00DD61D3">
        <w:rPr>
          <w:rStyle w:val="iaj"/>
          <w:color w:val="000000" w:themeColor="text1"/>
          <w:sz w:val="28"/>
          <w:szCs w:val="28"/>
        </w:rPr>
        <w:t xml:space="preserve">un mecanismo </w:t>
      </w:r>
      <w:r w:rsidR="008528CB" w:rsidRPr="00DD61D3">
        <w:rPr>
          <w:rStyle w:val="iaj"/>
          <w:color w:val="000000" w:themeColor="text1"/>
          <w:sz w:val="28"/>
          <w:szCs w:val="28"/>
        </w:rPr>
        <w:t>de protección judi</w:t>
      </w:r>
      <w:r w:rsidRPr="00DD61D3">
        <w:rPr>
          <w:rStyle w:val="iaj"/>
          <w:color w:val="000000" w:themeColor="text1"/>
          <w:sz w:val="28"/>
          <w:szCs w:val="28"/>
        </w:rPr>
        <w:t xml:space="preserve">cial de derechos fundamentales </w:t>
      </w:r>
      <w:r w:rsidR="008528CB" w:rsidRPr="00DD61D3">
        <w:rPr>
          <w:rStyle w:val="iaj"/>
          <w:color w:val="000000" w:themeColor="text1"/>
          <w:sz w:val="28"/>
          <w:szCs w:val="28"/>
        </w:rPr>
        <w:t xml:space="preserve">que puede acudir cualquier persona sin necesidad </w:t>
      </w:r>
      <w:r w:rsidRPr="00DD61D3">
        <w:rPr>
          <w:rStyle w:val="iaj"/>
          <w:color w:val="000000" w:themeColor="text1"/>
          <w:sz w:val="28"/>
          <w:szCs w:val="28"/>
        </w:rPr>
        <w:t>de requisitos formales</w:t>
      </w:r>
      <w:r w:rsidR="008528CB" w:rsidRPr="00DD61D3">
        <w:rPr>
          <w:rStyle w:val="iaj"/>
          <w:color w:val="000000" w:themeColor="text1"/>
          <w:sz w:val="28"/>
          <w:szCs w:val="28"/>
        </w:rPr>
        <w:t>.</w:t>
      </w:r>
      <w:r w:rsidRPr="00DD61D3">
        <w:rPr>
          <w:rStyle w:val="iaj"/>
          <w:color w:val="000000" w:themeColor="text1"/>
          <w:sz w:val="28"/>
          <w:szCs w:val="28"/>
        </w:rPr>
        <w:t xml:space="preserve"> No obstante, </w:t>
      </w:r>
      <w:r w:rsidR="00963176" w:rsidRPr="00DD61D3">
        <w:rPr>
          <w:rStyle w:val="iaj"/>
          <w:color w:val="000000" w:themeColor="text1"/>
          <w:sz w:val="28"/>
          <w:szCs w:val="28"/>
        </w:rPr>
        <w:t>en los asuntos</w:t>
      </w:r>
      <w:r w:rsidR="00542C62" w:rsidRPr="00DD61D3">
        <w:rPr>
          <w:rStyle w:val="iaj"/>
          <w:color w:val="000000" w:themeColor="text1"/>
          <w:sz w:val="28"/>
          <w:szCs w:val="28"/>
        </w:rPr>
        <w:t xml:space="preserve"> en los que se acude a la</w:t>
      </w:r>
      <w:r w:rsidR="00963176" w:rsidRPr="00DD61D3">
        <w:rPr>
          <w:rStyle w:val="iaj"/>
          <w:color w:val="000000" w:themeColor="text1"/>
          <w:sz w:val="28"/>
          <w:szCs w:val="28"/>
        </w:rPr>
        <w:t xml:space="preserve"> tutela contra </w:t>
      </w:r>
      <w:r w:rsidR="00240B95" w:rsidRPr="00DD61D3">
        <w:rPr>
          <w:rStyle w:val="iaj"/>
          <w:color w:val="000000" w:themeColor="text1"/>
          <w:sz w:val="28"/>
          <w:szCs w:val="28"/>
        </w:rPr>
        <w:t xml:space="preserve">providencias </w:t>
      </w:r>
      <w:r w:rsidR="00963176" w:rsidRPr="00DD61D3">
        <w:rPr>
          <w:rStyle w:val="iaj"/>
          <w:color w:val="000000" w:themeColor="text1"/>
          <w:sz w:val="28"/>
          <w:szCs w:val="28"/>
        </w:rPr>
        <w:t>judiciales</w:t>
      </w:r>
      <w:r w:rsidR="00542C62" w:rsidRPr="00DD61D3">
        <w:rPr>
          <w:rStyle w:val="iaj"/>
          <w:color w:val="000000" w:themeColor="text1"/>
          <w:sz w:val="28"/>
          <w:szCs w:val="28"/>
        </w:rPr>
        <w:t>,</w:t>
      </w:r>
      <w:r w:rsidR="00963176" w:rsidRPr="00DD61D3">
        <w:rPr>
          <w:rStyle w:val="iaj"/>
          <w:color w:val="000000" w:themeColor="text1"/>
          <w:sz w:val="28"/>
          <w:szCs w:val="28"/>
        </w:rPr>
        <w:t xml:space="preserve"> </w:t>
      </w:r>
      <w:r w:rsidR="008528CB" w:rsidRPr="00DD61D3">
        <w:rPr>
          <w:rStyle w:val="iaj"/>
          <w:color w:val="000000" w:themeColor="text1"/>
          <w:sz w:val="28"/>
          <w:szCs w:val="28"/>
        </w:rPr>
        <w:t xml:space="preserve">la jurisprudencia constitucional ha reconocido la existencia de unos requisitos de procedibilidad que deben verificarse efectos de que sea posible que el juez constitucional </w:t>
      </w:r>
      <w:r w:rsidR="00240B95" w:rsidRPr="00DD61D3">
        <w:rPr>
          <w:rStyle w:val="iaj"/>
          <w:color w:val="000000" w:themeColor="text1"/>
          <w:sz w:val="28"/>
          <w:szCs w:val="28"/>
        </w:rPr>
        <w:t>resuelva</w:t>
      </w:r>
      <w:r w:rsidRPr="00DD61D3">
        <w:rPr>
          <w:rStyle w:val="iaj"/>
          <w:color w:val="000000" w:themeColor="text1"/>
          <w:sz w:val="28"/>
          <w:szCs w:val="28"/>
        </w:rPr>
        <w:t xml:space="preserve"> el problema jurídico que se </w:t>
      </w:r>
      <w:r w:rsidR="00435C2C" w:rsidRPr="00DD61D3">
        <w:rPr>
          <w:rStyle w:val="iaj"/>
          <w:color w:val="000000" w:themeColor="text1"/>
          <w:sz w:val="28"/>
          <w:szCs w:val="28"/>
        </w:rPr>
        <w:t>plan</w:t>
      </w:r>
      <w:r w:rsidR="001D519E" w:rsidRPr="00DD61D3">
        <w:rPr>
          <w:rStyle w:val="iaj"/>
          <w:color w:val="000000" w:themeColor="text1"/>
          <w:sz w:val="28"/>
          <w:szCs w:val="28"/>
        </w:rPr>
        <w:t>t</w:t>
      </w:r>
      <w:r w:rsidR="00435C2C" w:rsidRPr="00DD61D3">
        <w:rPr>
          <w:rStyle w:val="iaj"/>
          <w:color w:val="000000" w:themeColor="text1"/>
          <w:sz w:val="28"/>
          <w:szCs w:val="28"/>
        </w:rPr>
        <w:t>e</w:t>
      </w:r>
      <w:r w:rsidR="00542C62" w:rsidRPr="00DD61D3">
        <w:rPr>
          <w:rStyle w:val="iaj"/>
          <w:color w:val="000000" w:themeColor="text1"/>
          <w:sz w:val="28"/>
          <w:szCs w:val="28"/>
        </w:rPr>
        <w:t xml:space="preserve">a en el </w:t>
      </w:r>
      <w:r w:rsidR="001D519E" w:rsidRPr="00DD61D3">
        <w:rPr>
          <w:rStyle w:val="iaj"/>
          <w:color w:val="000000" w:themeColor="text1"/>
          <w:sz w:val="28"/>
          <w:szCs w:val="28"/>
        </w:rPr>
        <w:t>asunto</w:t>
      </w:r>
      <w:r w:rsidR="008528CB" w:rsidRPr="00DD61D3">
        <w:rPr>
          <w:rStyle w:val="iaj"/>
          <w:color w:val="000000" w:themeColor="text1"/>
          <w:sz w:val="28"/>
          <w:szCs w:val="28"/>
        </w:rPr>
        <w:t>.</w:t>
      </w:r>
      <w:r w:rsidR="00430401" w:rsidRPr="00DD61D3">
        <w:rPr>
          <w:rStyle w:val="iaj"/>
          <w:color w:val="000000" w:themeColor="text1"/>
          <w:sz w:val="28"/>
          <w:szCs w:val="28"/>
        </w:rPr>
        <w:t xml:space="preserve"> </w:t>
      </w:r>
    </w:p>
    <w:p w14:paraId="7AC2EEAD" w14:textId="77777777" w:rsidR="001977E3" w:rsidRPr="00DD61D3" w:rsidRDefault="001977E3" w:rsidP="007B5528">
      <w:pPr>
        <w:jc w:val="both"/>
        <w:rPr>
          <w:rStyle w:val="iaj"/>
          <w:color w:val="000000" w:themeColor="text1"/>
          <w:sz w:val="28"/>
          <w:szCs w:val="28"/>
        </w:rPr>
      </w:pPr>
    </w:p>
    <w:p w14:paraId="6A383EBC" w14:textId="526576F6" w:rsidR="002B5C9A" w:rsidRPr="00DD61D3" w:rsidRDefault="00430401" w:rsidP="007B5528">
      <w:pPr>
        <w:jc w:val="both"/>
        <w:rPr>
          <w:rStyle w:val="iaj"/>
          <w:color w:val="000000" w:themeColor="text1"/>
          <w:sz w:val="28"/>
          <w:szCs w:val="28"/>
        </w:rPr>
      </w:pPr>
      <w:r w:rsidRPr="00DD61D3">
        <w:rPr>
          <w:rStyle w:val="iaj"/>
          <w:color w:val="000000" w:themeColor="text1"/>
          <w:sz w:val="28"/>
          <w:szCs w:val="28"/>
        </w:rPr>
        <w:t xml:space="preserve">Adicional a lo anterior, </w:t>
      </w:r>
      <w:r w:rsidR="00542C62" w:rsidRPr="00DD61D3">
        <w:rPr>
          <w:rStyle w:val="iaj"/>
          <w:color w:val="000000" w:themeColor="text1"/>
          <w:sz w:val="28"/>
          <w:szCs w:val="28"/>
        </w:rPr>
        <w:t>l</w:t>
      </w:r>
      <w:r w:rsidR="005249EE" w:rsidRPr="00DD61D3">
        <w:rPr>
          <w:rStyle w:val="iaj"/>
          <w:color w:val="000000" w:themeColor="text1"/>
          <w:sz w:val="28"/>
          <w:szCs w:val="28"/>
        </w:rPr>
        <w:t xml:space="preserve">a Corte </w:t>
      </w:r>
      <w:r w:rsidR="002F41A4" w:rsidRPr="00DD61D3">
        <w:rPr>
          <w:rStyle w:val="iaj"/>
          <w:color w:val="000000" w:themeColor="text1"/>
          <w:sz w:val="28"/>
          <w:szCs w:val="28"/>
        </w:rPr>
        <w:t xml:space="preserve">Constitucional </w:t>
      </w:r>
      <w:r w:rsidR="005249EE" w:rsidRPr="00DD61D3">
        <w:rPr>
          <w:rStyle w:val="iaj"/>
          <w:color w:val="000000" w:themeColor="text1"/>
          <w:sz w:val="28"/>
          <w:szCs w:val="28"/>
        </w:rPr>
        <w:t>ha dicho que se deben revisar</w:t>
      </w:r>
      <w:r w:rsidR="000C1F12" w:rsidRPr="00DD61D3">
        <w:rPr>
          <w:rStyle w:val="iaj"/>
          <w:color w:val="000000" w:themeColor="text1"/>
          <w:sz w:val="28"/>
          <w:szCs w:val="28"/>
        </w:rPr>
        <w:t xml:space="preserve"> ciertos</w:t>
      </w:r>
      <w:r w:rsidR="005249EE" w:rsidRPr="00DD61D3">
        <w:rPr>
          <w:rStyle w:val="iaj"/>
          <w:color w:val="000000" w:themeColor="text1"/>
          <w:sz w:val="28"/>
          <w:szCs w:val="28"/>
        </w:rPr>
        <w:t xml:space="preserve"> requisitos </w:t>
      </w:r>
      <w:r w:rsidR="000C1F12" w:rsidRPr="00DD61D3">
        <w:rPr>
          <w:rStyle w:val="iaj"/>
          <w:color w:val="000000" w:themeColor="text1"/>
          <w:sz w:val="28"/>
          <w:szCs w:val="28"/>
        </w:rPr>
        <w:t xml:space="preserve">materiales o sobre el fondo de la controversia </w:t>
      </w:r>
      <w:r w:rsidR="005249EE" w:rsidRPr="00DD61D3">
        <w:rPr>
          <w:rStyle w:val="iaj"/>
          <w:color w:val="000000" w:themeColor="text1"/>
          <w:sz w:val="28"/>
          <w:szCs w:val="28"/>
        </w:rPr>
        <w:t xml:space="preserve">que </w:t>
      </w:r>
      <w:r w:rsidR="000C1F12" w:rsidRPr="00DD61D3">
        <w:rPr>
          <w:rStyle w:val="iaj"/>
          <w:color w:val="000000" w:themeColor="text1"/>
          <w:sz w:val="28"/>
          <w:szCs w:val="28"/>
        </w:rPr>
        <w:t>permit</w:t>
      </w:r>
      <w:r w:rsidR="00A3119F" w:rsidRPr="00DD61D3">
        <w:rPr>
          <w:rStyle w:val="iaj"/>
          <w:color w:val="000000" w:themeColor="text1"/>
          <w:sz w:val="28"/>
          <w:szCs w:val="28"/>
        </w:rPr>
        <w:t>a</w:t>
      </w:r>
      <w:r w:rsidR="000C1F12" w:rsidRPr="00DD61D3">
        <w:rPr>
          <w:rStyle w:val="iaj"/>
          <w:color w:val="000000" w:themeColor="text1"/>
          <w:sz w:val="28"/>
          <w:szCs w:val="28"/>
        </w:rPr>
        <w:t xml:space="preserve">n </w:t>
      </w:r>
      <w:r w:rsidR="002B5C9A" w:rsidRPr="00DD61D3">
        <w:rPr>
          <w:rStyle w:val="iaj"/>
          <w:color w:val="000000" w:themeColor="text1"/>
          <w:sz w:val="28"/>
          <w:szCs w:val="28"/>
        </w:rPr>
        <w:t xml:space="preserve">hacer un análisis sobre los defectos que presenta la sentencia objeto de tutela. </w:t>
      </w:r>
      <w:r w:rsidR="000C1F12" w:rsidRPr="00DD61D3">
        <w:rPr>
          <w:rStyle w:val="iaj"/>
          <w:color w:val="000000" w:themeColor="text1"/>
          <w:sz w:val="28"/>
          <w:szCs w:val="28"/>
        </w:rPr>
        <w:t>Al respecto, l</w:t>
      </w:r>
      <w:r w:rsidR="002B5C9A" w:rsidRPr="00DD61D3">
        <w:rPr>
          <w:rStyle w:val="iaj"/>
          <w:color w:val="000000" w:themeColor="text1"/>
          <w:sz w:val="28"/>
          <w:szCs w:val="28"/>
        </w:rPr>
        <w:t xml:space="preserve">a sentencia C-590 de 2005 dijo que: </w:t>
      </w:r>
    </w:p>
    <w:p w14:paraId="43270EB3" w14:textId="77777777" w:rsidR="002B5C9A" w:rsidRPr="00DD61D3" w:rsidRDefault="002B5C9A" w:rsidP="007B5528">
      <w:pPr>
        <w:jc w:val="both"/>
        <w:rPr>
          <w:rStyle w:val="iaj"/>
          <w:color w:val="000000" w:themeColor="text1"/>
          <w:sz w:val="28"/>
          <w:szCs w:val="28"/>
        </w:rPr>
      </w:pPr>
    </w:p>
    <w:p w14:paraId="07CBC2B0" w14:textId="1991ABEA" w:rsidR="008528CB" w:rsidRPr="00DD61D3" w:rsidRDefault="002B5C9A" w:rsidP="007B5528">
      <w:pPr>
        <w:ind w:left="708"/>
        <w:jc w:val="both"/>
        <w:rPr>
          <w:rStyle w:val="iaj"/>
          <w:color w:val="000000" w:themeColor="text1"/>
          <w:sz w:val="28"/>
          <w:szCs w:val="28"/>
        </w:rPr>
      </w:pPr>
      <w:r w:rsidRPr="00DD61D3">
        <w:rPr>
          <w:rStyle w:val="iaj"/>
          <w:color w:val="000000" w:themeColor="text1"/>
          <w:sz w:val="28"/>
          <w:szCs w:val="28"/>
        </w:rPr>
        <w:t>“En este sentido, como lo ha señalado la Corte, para que proceda una tutela contra una sentencia se requiere que se presente, al menos, uno de los vicios o defectos que adelante se explican</w:t>
      </w:r>
      <w:r w:rsidR="007107AF" w:rsidRPr="00DD61D3">
        <w:rPr>
          <w:rStyle w:val="iaj"/>
          <w:color w:val="000000" w:themeColor="text1"/>
          <w:sz w:val="28"/>
          <w:szCs w:val="28"/>
        </w:rPr>
        <w:t xml:space="preserve"> (…)</w:t>
      </w:r>
      <w:r w:rsidRPr="00DD61D3">
        <w:rPr>
          <w:rStyle w:val="iaj"/>
          <w:color w:val="000000" w:themeColor="text1"/>
          <w:sz w:val="28"/>
          <w:szCs w:val="28"/>
        </w:rPr>
        <w:t>”</w:t>
      </w:r>
      <w:r w:rsidR="000B5920" w:rsidRPr="00DD61D3">
        <w:rPr>
          <w:rStyle w:val="iaj"/>
          <w:color w:val="000000" w:themeColor="text1"/>
          <w:sz w:val="28"/>
          <w:szCs w:val="28"/>
        </w:rPr>
        <w:t>.</w:t>
      </w:r>
      <w:r w:rsidRPr="00DD61D3">
        <w:rPr>
          <w:rStyle w:val="Rimandonotaapidipagina"/>
          <w:color w:val="000000" w:themeColor="text1"/>
          <w:sz w:val="28"/>
          <w:szCs w:val="28"/>
        </w:rPr>
        <w:footnoteReference w:id="17"/>
      </w:r>
      <w:r w:rsidRPr="00DD61D3">
        <w:rPr>
          <w:rStyle w:val="iaj"/>
          <w:color w:val="000000" w:themeColor="text1"/>
          <w:sz w:val="28"/>
          <w:szCs w:val="28"/>
        </w:rPr>
        <w:t xml:space="preserve"> </w:t>
      </w:r>
    </w:p>
    <w:p w14:paraId="2EF882C6" w14:textId="77777777" w:rsidR="008528CB" w:rsidRPr="00DD61D3" w:rsidRDefault="008528CB" w:rsidP="007B5528">
      <w:pPr>
        <w:jc w:val="both"/>
        <w:rPr>
          <w:rStyle w:val="iaj"/>
          <w:color w:val="000000" w:themeColor="text1"/>
          <w:sz w:val="28"/>
          <w:szCs w:val="28"/>
        </w:rPr>
      </w:pPr>
    </w:p>
    <w:p w14:paraId="038850F9" w14:textId="24B65AC6" w:rsidR="00D0414D" w:rsidRPr="00DD61D3" w:rsidRDefault="008528CB" w:rsidP="007B5528">
      <w:pPr>
        <w:shd w:val="clear" w:color="auto" w:fill="FFFFFF"/>
        <w:jc w:val="both"/>
        <w:textAlignment w:val="baseline"/>
        <w:rPr>
          <w:rStyle w:val="iaj"/>
          <w:color w:val="000000" w:themeColor="text1"/>
          <w:sz w:val="28"/>
          <w:szCs w:val="28"/>
        </w:rPr>
      </w:pPr>
      <w:r w:rsidRPr="00DD61D3">
        <w:rPr>
          <w:rStyle w:val="iaj"/>
          <w:color w:val="000000" w:themeColor="text1"/>
          <w:sz w:val="28"/>
          <w:szCs w:val="28"/>
        </w:rPr>
        <w:t>En ese orden de ideas,</w:t>
      </w:r>
      <w:r w:rsidR="001D519E" w:rsidRPr="00DD61D3">
        <w:rPr>
          <w:rStyle w:val="iaj"/>
          <w:color w:val="000000" w:themeColor="text1"/>
          <w:sz w:val="28"/>
          <w:szCs w:val="28"/>
        </w:rPr>
        <w:t xml:space="preserve"> el juez c</w:t>
      </w:r>
      <w:r w:rsidR="00240B95" w:rsidRPr="00DD61D3">
        <w:rPr>
          <w:rStyle w:val="iaj"/>
          <w:color w:val="000000" w:themeColor="text1"/>
          <w:sz w:val="28"/>
          <w:szCs w:val="28"/>
        </w:rPr>
        <w:t>onstitucional</w:t>
      </w:r>
      <w:r w:rsidR="00D07576" w:rsidRPr="00DD61D3">
        <w:rPr>
          <w:rStyle w:val="iaj"/>
          <w:color w:val="000000" w:themeColor="text1"/>
          <w:sz w:val="28"/>
          <w:szCs w:val="28"/>
        </w:rPr>
        <w:t xml:space="preserve"> </w:t>
      </w:r>
      <w:r w:rsidR="000C1F12" w:rsidRPr="00DD61D3">
        <w:rPr>
          <w:rStyle w:val="iaj"/>
          <w:color w:val="000000" w:themeColor="text1"/>
          <w:sz w:val="28"/>
          <w:szCs w:val="28"/>
        </w:rPr>
        <w:t xml:space="preserve">debe </w:t>
      </w:r>
      <w:r w:rsidR="00D07576" w:rsidRPr="00DD61D3">
        <w:rPr>
          <w:rStyle w:val="iaj"/>
          <w:color w:val="000000" w:themeColor="text1"/>
          <w:sz w:val="28"/>
          <w:szCs w:val="28"/>
        </w:rPr>
        <w:t xml:space="preserve">analizar los </w:t>
      </w:r>
      <w:r w:rsidR="00240B95" w:rsidRPr="00DD61D3">
        <w:rPr>
          <w:rStyle w:val="iaj"/>
          <w:color w:val="000000" w:themeColor="text1"/>
          <w:sz w:val="28"/>
          <w:szCs w:val="28"/>
        </w:rPr>
        <w:t xml:space="preserve">requisitos </w:t>
      </w:r>
      <w:r w:rsidR="00C26386" w:rsidRPr="00DD61D3">
        <w:rPr>
          <w:rStyle w:val="iaj"/>
          <w:color w:val="000000" w:themeColor="text1"/>
          <w:sz w:val="28"/>
          <w:szCs w:val="28"/>
        </w:rPr>
        <w:t>generales</w:t>
      </w:r>
      <w:r w:rsidR="00240B95" w:rsidRPr="00DD61D3">
        <w:rPr>
          <w:rStyle w:val="iaj"/>
          <w:color w:val="000000" w:themeColor="text1"/>
          <w:sz w:val="28"/>
          <w:szCs w:val="28"/>
        </w:rPr>
        <w:t xml:space="preserve"> de procedencia</w:t>
      </w:r>
      <w:r w:rsidR="00D07576" w:rsidRPr="00DD61D3">
        <w:rPr>
          <w:rStyle w:val="iaj"/>
          <w:color w:val="000000" w:themeColor="text1"/>
          <w:sz w:val="28"/>
          <w:szCs w:val="28"/>
        </w:rPr>
        <w:t xml:space="preserve"> de la </w:t>
      </w:r>
      <w:r w:rsidR="00240B95" w:rsidRPr="00DD61D3">
        <w:rPr>
          <w:rStyle w:val="iaj"/>
          <w:color w:val="000000" w:themeColor="text1"/>
          <w:sz w:val="28"/>
          <w:szCs w:val="28"/>
        </w:rPr>
        <w:t xml:space="preserve">acción de </w:t>
      </w:r>
      <w:r w:rsidR="00D07576" w:rsidRPr="00DD61D3">
        <w:rPr>
          <w:rStyle w:val="iaj"/>
          <w:color w:val="000000" w:themeColor="text1"/>
          <w:sz w:val="28"/>
          <w:szCs w:val="28"/>
        </w:rPr>
        <w:t>tutela contra</w:t>
      </w:r>
      <w:r w:rsidR="00240B95" w:rsidRPr="00DD61D3">
        <w:rPr>
          <w:rStyle w:val="iaj"/>
          <w:color w:val="000000" w:themeColor="text1"/>
          <w:sz w:val="28"/>
          <w:szCs w:val="28"/>
        </w:rPr>
        <w:t xml:space="preserve"> providencias judiciales, que son</w:t>
      </w:r>
      <w:r w:rsidR="001D519E" w:rsidRPr="00DD61D3">
        <w:rPr>
          <w:rStyle w:val="iaj"/>
          <w:color w:val="000000" w:themeColor="text1"/>
          <w:sz w:val="28"/>
          <w:szCs w:val="28"/>
        </w:rPr>
        <w:t xml:space="preserve">: </w:t>
      </w:r>
      <w:r w:rsidR="001D519E" w:rsidRPr="00DD61D3">
        <w:rPr>
          <w:rStyle w:val="iaj"/>
          <w:b/>
          <w:color w:val="000000" w:themeColor="text1"/>
          <w:sz w:val="28"/>
          <w:szCs w:val="28"/>
        </w:rPr>
        <w:t>(a</w:t>
      </w:r>
      <w:r w:rsidRPr="00DD61D3">
        <w:rPr>
          <w:rStyle w:val="iaj"/>
          <w:b/>
          <w:color w:val="000000" w:themeColor="text1"/>
          <w:sz w:val="28"/>
          <w:szCs w:val="28"/>
        </w:rPr>
        <w:t>)</w:t>
      </w:r>
      <w:r w:rsidRPr="00DD61D3">
        <w:rPr>
          <w:rStyle w:val="iaj"/>
          <w:color w:val="000000" w:themeColor="text1"/>
          <w:sz w:val="28"/>
          <w:szCs w:val="28"/>
        </w:rPr>
        <w:t xml:space="preserve"> la</w:t>
      </w:r>
      <w:r w:rsidRPr="00DD61D3">
        <w:rPr>
          <w:rStyle w:val="iaj"/>
          <w:b/>
          <w:color w:val="000000" w:themeColor="text1"/>
          <w:sz w:val="28"/>
          <w:szCs w:val="28"/>
        </w:rPr>
        <w:t xml:space="preserve"> legitimación</w:t>
      </w:r>
      <w:r w:rsidRPr="00DD61D3">
        <w:rPr>
          <w:rStyle w:val="iaj"/>
          <w:color w:val="000000" w:themeColor="text1"/>
          <w:sz w:val="28"/>
          <w:szCs w:val="28"/>
        </w:rPr>
        <w:t xml:space="preserve"> para hacer parte del proceso </w:t>
      </w:r>
      <w:r w:rsidR="001D519E" w:rsidRPr="00DD61D3">
        <w:rPr>
          <w:rStyle w:val="iaj"/>
          <w:color w:val="000000" w:themeColor="text1"/>
          <w:sz w:val="28"/>
          <w:szCs w:val="28"/>
        </w:rPr>
        <w:t xml:space="preserve">de quien interpone </w:t>
      </w:r>
      <w:r w:rsidRPr="00DD61D3">
        <w:rPr>
          <w:rStyle w:val="iaj"/>
          <w:color w:val="000000" w:themeColor="text1"/>
          <w:sz w:val="28"/>
          <w:szCs w:val="28"/>
        </w:rPr>
        <w:t xml:space="preserve">la </w:t>
      </w:r>
      <w:r w:rsidR="004D4E9B" w:rsidRPr="00DD61D3">
        <w:rPr>
          <w:rStyle w:val="iaj"/>
          <w:color w:val="000000" w:themeColor="text1"/>
          <w:sz w:val="28"/>
          <w:szCs w:val="28"/>
        </w:rPr>
        <w:t xml:space="preserve">acción </w:t>
      </w:r>
      <w:r w:rsidRPr="00DD61D3">
        <w:rPr>
          <w:rStyle w:val="iaj"/>
          <w:color w:val="000000" w:themeColor="text1"/>
          <w:sz w:val="28"/>
          <w:szCs w:val="28"/>
        </w:rPr>
        <w:t>(accionante -</w:t>
      </w:r>
      <w:r w:rsidRPr="00DD61D3">
        <w:rPr>
          <w:rStyle w:val="iaj"/>
          <w:b/>
          <w:color w:val="000000" w:themeColor="text1"/>
          <w:sz w:val="28"/>
          <w:szCs w:val="28"/>
        </w:rPr>
        <w:t>legitimación por activa</w:t>
      </w:r>
      <w:r w:rsidR="004D4E9B" w:rsidRPr="00DD61D3">
        <w:rPr>
          <w:rStyle w:val="iaj"/>
          <w:color w:val="000000" w:themeColor="text1"/>
          <w:sz w:val="28"/>
          <w:szCs w:val="28"/>
        </w:rPr>
        <w:t>-) y</w:t>
      </w:r>
      <w:r w:rsidRPr="00DD61D3">
        <w:rPr>
          <w:rStyle w:val="iaj"/>
          <w:color w:val="000000" w:themeColor="text1"/>
          <w:sz w:val="28"/>
          <w:szCs w:val="28"/>
        </w:rPr>
        <w:t xml:space="preserve"> de</w:t>
      </w:r>
      <w:r w:rsidR="004D4E9B" w:rsidRPr="00DD61D3">
        <w:rPr>
          <w:rStyle w:val="iaj"/>
          <w:color w:val="000000" w:themeColor="text1"/>
          <w:sz w:val="28"/>
          <w:szCs w:val="28"/>
        </w:rPr>
        <w:t xml:space="preserve"> la persona o entidad de</w:t>
      </w:r>
      <w:r w:rsidRPr="00DD61D3">
        <w:rPr>
          <w:rStyle w:val="iaj"/>
          <w:color w:val="000000" w:themeColor="text1"/>
          <w:sz w:val="28"/>
          <w:szCs w:val="28"/>
        </w:rPr>
        <w:t xml:space="preserve"> quien se predica la presunta vulneración </w:t>
      </w:r>
      <w:r w:rsidRPr="00DD61D3">
        <w:rPr>
          <w:rStyle w:val="iaj"/>
          <w:i/>
          <w:color w:val="000000" w:themeColor="text1"/>
          <w:sz w:val="28"/>
          <w:szCs w:val="28"/>
        </w:rPr>
        <w:t>ius-fundamental</w:t>
      </w:r>
      <w:r w:rsidRPr="00DD61D3">
        <w:rPr>
          <w:rStyle w:val="iaj"/>
          <w:color w:val="000000" w:themeColor="text1"/>
          <w:sz w:val="28"/>
          <w:szCs w:val="28"/>
        </w:rPr>
        <w:t xml:space="preserve"> (el accionado -</w:t>
      </w:r>
      <w:r w:rsidRPr="00DD61D3">
        <w:rPr>
          <w:rStyle w:val="iaj"/>
          <w:b/>
          <w:color w:val="000000" w:themeColor="text1"/>
          <w:sz w:val="28"/>
          <w:szCs w:val="28"/>
        </w:rPr>
        <w:t>legitimación por pasiva</w:t>
      </w:r>
      <w:r w:rsidRPr="00DD61D3">
        <w:rPr>
          <w:rStyle w:val="iaj"/>
          <w:color w:val="000000" w:themeColor="text1"/>
          <w:sz w:val="28"/>
          <w:szCs w:val="28"/>
        </w:rPr>
        <w:t xml:space="preserve">-); </w:t>
      </w:r>
      <w:r w:rsidR="001D519E" w:rsidRPr="00DD61D3">
        <w:rPr>
          <w:rStyle w:val="iaj"/>
          <w:b/>
          <w:color w:val="000000" w:themeColor="text1"/>
          <w:sz w:val="28"/>
          <w:szCs w:val="28"/>
        </w:rPr>
        <w:t>(b</w:t>
      </w:r>
      <w:r w:rsidRPr="00DD61D3">
        <w:rPr>
          <w:rStyle w:val="iaj"/>
          <w:b/>
          <w:color w:val="000000" w:themeColor="text1"/>
          <w:sz w:val="28"/>
          <w:szCs w:val="28"/>
        </w:rPr>
        <w:t>)</w:t>
      </w:r>
      <w:r w:rsidRPr="00DD61D3">
        <w:rPr>
          <w:rStyle w:val="iaj"/>
          <w:color w:val="000000" w:themeColor="text1"/>
          <w:sz w:val="28"/>
          <w:szCs w:val="28"/>
        </w:rPr>
        <w:t xml:space="preserve"> la </w:t>
      </w:r>
      <w:r w:rsidRPr="00DD61D3">
        <w:rPr>
          <w:rStyle w:val="iaj"/>
          <w:b/>
          <w:color w:val="000000" w:themeColor="text1"/>
          <w:sz w:val="28"/>
          <w:szCs w:val="28"/>
        </w:rPr>
        <w:t>inmediatez</w:t>
      </w:r>
      <w:r w:rsidR="00AA52AA" w:rsidRPr="00DD61D3">
        <w:rPr>
          <w:rStyle w:val="iaj"/>
          <w:color w:val="000000" w:themeColor="text1"/>
          <w:sz w:val="28"/>
          <w:szCs w:val="28"/>
        </w:rPr>
        <w:t xml:space="preserve"> con que se acudió a este excepcional mecanismo de protección;</w:t>
      </w:r>
      <w:r w:rsidR="00E06179" w:rsidRPr="00DD61D3">
        <w:rPr>
          <w:rStyle w:val="Rimandonotaapidipagina"/>
          <w:b/>
          <w:color w:val="000000" w:themeColor="text1"/>
          <w:sz w:val="28"/>
          <w:szCs w:val="28"/>
        </w:rPr>
        <w:footnoteReference w:id="18"/>
      </w:r>
      <w:r w:rsidRPr="00DD61D3">
        <w:rPr>
          <w:rStyle w:val="iaj"/>
          <w:color w:val="000000" w:themeColor="text1"/>
          <w:sz w:val="28"/>
          <w:szCs w:val="28"/>
        </w:rPr>
        <w:t xml:space="preserve"> </w:t>
      </w:r>
      <w:r w:rsidR="001D519E" w:rsidRPr="00DD61D3">
        <w:rPr>
          <w:rStyle w:val="iaj"/>
          <w:b/>
          <w:color w:val="000000" w:themeColor="text1"/>
          <w:sz w:val="28"/>
          <w:szCs w:val="28"/>
        </w:rPr>
        <w:t>(c</w:t>
      </w:r>
      <w:r w:rsidRPr="00DD61D3">
        <w:rPr>
          <w:rStyle w:val="iaj"/>
          <w:b/>
          <w:color w:val="000000" w:themeColor="text1"/>
          <w:sz w:val="28"/>
          <w:szCs w:val="28"/>
        </w:rPr>
        <w:t xml:space="preserve">) </w:t>
      </w:r>
      <w:r w:rsidRPr="00DD61D3">
        <w:rPr>
          <w:rStyle w:val="iaj"/>
          <w:color w:val="000000" w:themeColor="text1"/>
          <w:sz w:val="28"/>
          <w:szCs w:val="28"/>
        </w:rPr>
        <w:t xml:space="preserve">que </w:t>
      </w:r>
      <w:r w:rsidRPr="00DD61D3">
        <w:rPr>
          <w:rStyle w:val="iaj"/>
          <w:color w:val="000000" w:themeColor="text1"/>
          <w:sz w:val="28"/>
          <w:szCs w:val="28"/>
        </w:rPr>
        <w:lastRenderedPageBreak/>
        <w:t xml:space="preserve">se trate de un asunto de </w:t>
      </w:r>
      <w:r w:rsidR="00520B18" w:rsidRPr="00DD61D3">
        <w:rPr>
          <w:rStyle w:val="iaj"/>
          <w:b/>
          <w:color w:val="000000" w:themeColor="text1"/>
          <w:sz w:val="28"/>
          <w:szCs w:val="28"/>
        </w:rPr>
        <w:t xml:space="preserve">relevancia </w:t>
      </w:r>
      <w:r w:rsidRPr="00DD61D3">
        <w:rPr>
          <w:rStyle w:val="iaj"/>
          <w:b/>
          <w:color w:val="000000" w:themeColor="text1"/>
          <w:sz w:val="28"/>
          <w:szCs w:val="28"/>
        </w:rPr>
        <w:t>constitucional</w:t>
      </w:r>
      <w:r w:rsidR="00AA52AA" w:rsidRPr="00DD61D3">
        <w:rPr>
          <w:rStyle w:val="iaj"/>
          <w:b/>
          <w:color w:val="000000" w:themeColor="text1"/>
          <w:sz w:val="28"/>
          <w:szCs w:val="28"/>
        </w:rPr>
        <w:t>,</w:t>
      </w:r>
      <w:r w:rsidR="00DA632B" w:rsidRPr="00DD61D3">
        <w:rPr>
          <w:rStyle w:val="Rimandonotaapidipagina"/>
          <w:b/>
          <w:color w:val="000000" w:themeColor="text1"/>
          <w:sz w:val="28"/>
          <w:szCs w:val="28"/>
        </w:rPr>
        <w:footnoteReference w:id="19"/>
      </w:r>
      <w:r w:rsidRPr="00DD61D3">
        <w:rPr>
          <w:rStyle w:val="iaj"/>
          <w:color w:val="000000" w:themeColor="text1"/>
          <w:sz w:val="28"/>
          <w:szCs w:val="28"/>
        </w:rPr>
        <w:t xml:space="preserve"> esto es, que esté de por medio la vulneración de un interé</w:t>
      </w:r>
      <w:r w:rsidR="007107AF" w:rsidRPr="00DD61D3">
        <w:rPr>
          <w:rStyle w:val="iaj"/>
          <w:color w:val="000000" w:themeColor="text1"/>
          <w:sz w:val="28"/>
          <w:szCs w:val="28"/>
        </w:rPr>
        <w:t>s constitucional</w:t>
      </w:r>
      <w:r w:rsidR="00143B37" w:rsidRPr="00DD61D3">
        <w:rPr>
          <w:rStyle w:val="iaj"/>
          <w:color w:val="000000" w:themeColor="text1"/>
          <w:sz w:val="28"/>
          <w:szCs w:val="28"/>
        </w:rPr>
        <w:t>;</w:t>
      </w:r>
      <w:r w:rsidRPr="00DD61D3">
        <w:rPr>
          <w:rStyle w:val="iaj"/>
          <w:color w:val="000000" w:themeColor="text1"/>
          <w:sz w:val="28"/>
          <w:szCs w:val="28"/>
        </w:rPr>
        <w:t xml:space="preserve"> </w:t>
      </w:r>
      <w:r w:rsidR="001D519E" w:rsidRPr="00DD61D3">
        <w:rPr>
          <w:rStyle w:val="iaj"/>
          <w:b/>
          <w:color w:val="000000" w:themeColor="text1"/>
          <w:sz w:val="28"/>
          <w:szCs w:val="28"/>
        </w:rPr>
        <w:t>(d</w:t>
      </w:r>
      <w:r w:rsidRPr="00DD61D3">
        <w:rPr>
          <w:rStyle w:val="iaj"/>
          <w:b/>
          <w:color w:val="000000" w:themeColor="text1"/>
          <w:sz w:val="28"/>
          <w:szCs w:val="28"/>
        </w:rPr>
        <w:t xml:space="preserve">) </w:t>
      </w:r>
      <w:r w:rsidRPr="00DD61D3">
        <w:rPr>
          <w:rStyle w:val="iaj"/>
          <w:color w:val="000000" w:themeColor="text1"/>
          <w:sz w:val="28"/>
          <w:szCs w:val="28"/>
        </w:rPr>
        <w:t xml:space="preserve">la inexistencia de mecanismos ordinarios de protección </w:t>
      </w:r>
      <w:r w:rsidR="002453D6" w:rsidRPr="00DD61D3">
        <w:rPr>
          <w:rStyle w:val="iaj"/>
          <w:color w:val="000000" w:themeColor="text1"/>
          <w:sz w:val="28"/>
          <w:szCs w:val="28"/>
        </w:rPr>
        <w:t xml:space="preserve">y  que se hayan agotado todos los medios ordinarios y extraordinarios de defensa judicial al alcance de la persona afectada </w:t>
      </w:r>
      <w:r w:rsidRPr="00DD61D3">
        <w:rPr>
          <w:rStyle w:val="iaj"/>
          <w:color w:val="000000" w:themeColor="text1"/>
          <w:sz w:val="28"/>
          <w:szCs w:val="28"/>
        </w:rPr>
        <w:t>(</w:t>
      </w:r>
      <w:r w:rsidRPr="00DD61D3">
        <w:rPr>
          <w:rStyle w:val="iaj"/>
          <w:b/>
          <w:color w:val="000000" w:themeColor="text1"/>
          <w:sz w:val="28"/>
          <w:szCs w:val="28"/>
        </w:rPr>
        <w:t>subsidiaridad</w:t>
      </w:r>
      <w:r w:rsidR="00CE4F78" w:rsidRPr="00DD61D3">
        <w:rPr>
          <w:rStyle w:val="iaj"/>
          <w:color w:val="000000" w:themeColor="text1"/>
          <w:sz w:val="28"/>
          <w:szCs w:val="28"/>
        </w:rPr>
        <w:t>)</w:t>
      </w:r>
      <w:r w:rsidRPr="00DD61D3">
        <w:rPr>
          <w:rStyle w:val="Rimandonotaapidipagina"/>
          <w:color w:val="000000" w:themeColor="text1"/>
          <w:sz w:val="28"/>
          <w:szCs w:val="28"/>
        </w:rPr>
        <w:footnoteReference w:id="20"/>
      </w:r>
      <w:r w:rsidR="00143B37" w:rsidRPr="00DD61D3">
        <w:rPr>
          <w:rStyle w:val="iaj"/>
          <w:color w:val="000000" w:themeColor="text1"/>
          <w:sz w:val="28"/>
          <w:szCs w:val="28"/>
        </w:rPr>
        <w:t>;</w:t>
      </w:r>
      <w:r w:rsidR="009A155C" w:rsidRPr="00DD61D3">
        <w:rPr>
          <w:rStyle w:val="iaj"/>
          <w:color w:val="000000" w:themeColor="text1"/>
          <w:sz w:val="28"/>
          <w:szCs w:val="28"/>
        </w:rPr>
        <w:t xml:space="preserve"> </w:t>
      </w:r>
      <w:r w:rsidR="00C9481B" w:rsidRPr="00DD61D3">
        <w:rPr>
          <w:rStyle w:val="iaj"/>
          <w:b/>
          <w:color w:val="000000" w:themeColor="text1"/>
          <w:sz w:val="28"/>
          <w:szCs w:val="28"/>
        </w:rPr>
        <w:t>(e)</w:t>
      </w:r>
      <w:r w:rsidR="00C9481B" w:rsidRPr="00DD61D3">
        <w:rPr>
          <w:rStyle w:val="iaj"/>
          <w:color w:val="000000" w:themeColor="text1"/>
          <w:sz w:val="28"/>
          <w:szCs w:val="28"/>
        </w:rPr>
        <w:t xml:space="preserve"> </w:t>
      </w:r>
      <w:r w:rsidR="007B5794" w:rsidRPr="00DD61D3">
        <w:rPr>
          <w:b/>
          <w:bCs/>
          <w:color w:val="000000" w:themeColor="text1"/>
          <w:sz w:val="28"/>
          <w:szCs w:val="28"/>
          <w:bdr w:val="none" w:sz="0" w:space="0" w:color="auto" w:frame="1"/>
          <w:lang w:eastAsia="es-CO"/>
        </w:rPr>
        <w:t>la providencia cuestionada no sea</w:t>
      </w:r>
      <w:r w:rsidR="00C9481B" w:rsidRPr="00DD61D3">
        <w:rPr>
          <w:b/>
          <w:bCs/>
          <w:color w:val="000000" w:themeColor="text1"/>
          <w:sz w:val="28"/>
          <w:szCs w:val="28"/>
          <w:bdr w:val="none" w:sz="0" w:space="0" w:color="auto" w:frame="1"/>
          <w:lang w:eastAsia="es-CO"/>
        </w:rPr>
        <w:t xml:space="preserve"> un</w:t>
      </w:r>
      <w:r w:rsidR="007B5794" w:rsidRPr="00DD61D3">
        <w:rPr>
          <w:b/>
          <w:bCs/>
          <w:color w:val="000000" w:themeColor="text1"/>
          <w:sz w:val="28"/>
          <w:szCs w:val="28"/>
          <w:bdr w:val="none" w:sz="0" w:space="0" w:color="auto" w:frame="1"/>
          <w:lang w:eastAsia="es-CO"/>
        </w:rPr>
        <w:t>a</w:t>
      </w:r>
      <w:r w:rsidR="00C9481B" w:rsidRPr="00DD61D3">
        <w:rPr>
          <w:b/>
          <w:bCs/>
          <w:color w:val="000000" w:themeColor="text1"/>
          <w:sz w:val="28"/>
          <w:szCs w:val="28"/>
          <w:bdr w:val="none" w:sz="0" w:space="0" w:color="auto" w:frame="1"/>
          <w:lang w:eastAsia="es-CO"/>
        </w:rPr>
        <w:t xml:space="preserve"> sentencia</w:t>
      </w:r>
      <w:r w:rsidR="00C9481B" w:rsidRPr="00DD61D3">
        <w:rPr>
          <w:color w:val="000000" w:themeColor="text1"/>
          <w:sz w:val="28"/>
          <w:szCs w:val="28"/>
        </w:rPr>
        <w:t xml:space="preserve"> </w:t>
      </w:r>
      <w:r w:rsidR="00C9481B" w:rsidRPr="00DD61D3">
        <w:rPr>
          <w:b/>
          <w:color w:val="000000" w:themeColor="text1"/>
          <w:sz w:val="28"/>
          <w:szCs w:val="28"/>
          <w:shd w:val="clear" w:color="auto" w:fill="FFFFFF"/>
        </w:rPr>
        <w:t>de tutela</w:t>
      </w:r>
      <w:r w:rsidR="009A155C" w:rsidRPr="00DD61D3">
        <w:rPr>
          <w:color w:val="000000" w:themeColor="text1"/>
          <w:sz w:val="28"/>
          <w:szCs w:val="28"/>
          <w:shd w:val="clear" w:color="auto" w:fill="FFFFFF"/>
        </w:rPr>
        <w:t>;</w:t>
      </w:r>
      <w:r w:rsidR="009A155C" w:rsidRPr="00DD61D3">
        <w:rPr>
          <w:color w:val="000000" w:themeColor="text1"/>
          <w:sz w:val="28"/>
          <w:szCs w:val="28"/>
        </w:rPr>
        <w:t xml:space="preserve"> </w:t>
      </w:r>
      <w:r w:rsidR="007B5794" w:rsidRPr="00DD61D3">
        <w:rPr>
          <w:color w:val="000000" w:themeColor="text1"/>
          <w:sz w:val="28"/>
          <w:szCs w:val="28"/>
        </w:rPr>
        <w:t>(</w:t>
      </w:r>
      <w:r w:rsidR="009A155C" w:rsidRPr="00DD61D3">
        <w:rPr>
          <w:b/>
          <w:color w:val="000000" w:themeColor="text1"/>
          <w:sz w:val="28"/>
          <w:szCs w:val="28"/>
          <w:shd w:val="clear" w:color="auto" w:fill="FFFFFF"/>
        </w:rPr>
        <w:t>f</w:t>
      </w:r>
      <w:r w:rsidR="009A155C" w:rsidRPr="00DD61D3">
        <w:rPr>
          <w:color w:val="000000" w:themeColor="text1"/>
          <w:sz w:val="28"/>
          <w:szCs w:val="28"/>
          <w:shd w:val="clear" w:color="auto" w:fill="FFFFFF"/>
        </w:rPr>
        <w:t xml:space="preserve">) que el accionante haya identificado de manera </w:t>
      </w:r>
      <w:r w:rsidR="009A155C" w:rsidRPr="00DD61D3">
        <w:rPr>
          <w:b/>
          <w:color w:val="000000" w:themeColor="text1"/>
          <w:sz w:val="28"/>
          <w:szCs w:val="28"/>
          <w:shd w:val="clear" w:color="auto" w:fill="FFFFFF"/>
        </w:rPr>
        <w:t>razonable los hechos que generaron la vulneración de los derechos vulnerados</w:t>
      </w:r>
      <w:r w:rsidR="009A155C" w:rsidRPr="00DD61D3">
        <w:rPr>
          <w:color w:val="000000" w:themeColor="text1"/>
          <w:sz w:val="28"/>
          <w:szCs w:val="28"/>
          <w:shd w:val="clear" w:color="auto" w:fill="FFFFFF"/>
        </w:rPr>
        <w:t>: es decir</w:t>
      </w:r>
      <w:r w:rsidR="007B5794" w:rsidRPr="00DD61D3">
        <w:rPr>
          <w:color w:val="000000" w:themeColor="text1"/>
          <w:sz w:val="28"/>
          <w:szCs w:val="28"/>
          <w:shd w:val="clear" w:color="auto" w:fill="FFFFFF"/>
        </w:rPr>
        <w:t>,</w:t>
      </w:r>
      <w:r w:rsidR="009A155C" w:rsidRPr="00DD61D3">
        <w:rPr>
          <w:color w:val="000000" w:themeColor="text1"/>
          <w:sz w:val="28"/>
          <w:szCs w:val="28"/>
          <w:shd w:val="clear" w:color="auto" w:fill="FFFFFF"/>
        </w:rPr>
        <w:t xml:space="preserve"> que el actor narre los hechos que causaron la afectación de los derechos con la sentencia proferida</w:t>
      </w:r>
      <w:r w:rsidR="00DA6945" w:rsidRPr="00DD61D3">
        <w:rPr>
          <w:color w:val="000000" w:themeColor="text1"/>
          <w:sz w:val="28"/>
          <w:szCs w:val="28"/>
          <w:shd w:val="clear" w:color="auto" w:fill="FFFFFF"/>
        </w:rPr>
        <w:t xml:space="preserve"> y de ser posible haya alegado la vulneración en el proceso judicial</w:t>
      </w:r>
      <w:r w:rsidR="009A155C" w:rsidRPr="00DD61D3">
        <w:rPr>
          <w:color w:val="000000" w:themeColor="text1"/>
          <w:sz w:val="28"/>
          <w:szCs w:val="28"/>
          <w:shd w:val="clear" w:color="auto" w:fill="FFFFFF"/>
        </w:rPr>
        <w:t xml:space="preserve">; y </w:t>
      </w:r>
      <w:r w:rsidR="00B666CD" w:rsidRPr="00DD61D3">
        <w:rPr>
          <w:b/>
          <w:color w:val="000000" w:themeColor="text1"/>
          <w:sz w:val="28"/>
          <w:szCs w:val="28"/>
          <w:shd w:val="clear" w:color="auto" w:fill="FFFFFF"/>
        </w:rPr>
        <w:t>(</w:t>
      </w:r>
      <w:r w:rsidR="009A155C" w:rsidRPr="00DD61D3">
        <w:rPr>
          <w:b/>
          <w:color w:val="000000" w:themeColor="text1"/>
          <w:sz w:val="28"/>
          <w:szCs w:val="28"/>
          <w:shd w:val="clear" w:color="auto" w:fill="FFFFFF"/>
        </w:rPr>
        <w:t>g)</w:t>
      </w:r>
      <w:r w:rsidR="009A155C" w:rsidRPr="00DD61D3">
        <w:rPr>
          <w:color w:val="000000" w:themeColor="text1"/>
          <w:sz w:val="28"/>
          <w:szCs w:val="28"/>
          <w:shd w:val="clear" w:color="auto" w:fill="FFFFFF"/>
        </w:rPr>
        <w:t xml:space="preserve"> “Cuando se trate de una </w:t>
      </w:r>
      <w:r w:rsidR="009A155C" w:rsidRPr="00DD61D3">
        <w:rPr>
          <w:b/>
          <w:color w:val="000000" w:themeColor="text1"/>
          <w:sz w:val="28"/>
          <w:szCs w:val="28"/>
          <w:shd w:val="clear" w:color="auto" w:fill="FFFFFF"/>
        </w:rPr>
        <w:t>irregularidad procesal</w:t>
      </w:r>
      <w:r w:rsidR="009A155C" w:rsidRPr="00DD61D3">
        <w:rPr>
          <w:color w:val="000000" w:themeColor="text1"/>
          <w:sz w:val="28"/>
          <w:szCs w:val="28"/>
          <w:shd w:val="clear" w:color="auto" w:fill="FFFFFF"/>
        </w:rPr>
        <w:t xml:space="preserve">, debe quedar claro que la misma tiene un </w:t>
      </w:r>
      <w:r w:rsidR="009A155C" w:rsidRPr="00DD61D3">
        <w:rPr>
          <w:b/>
          <w:color w:val="000000" w:themeColor="text1"/>
          <w:sz w:val="28"/>
          <w:szCs w:val="28"/>
          <w:shd w:val="clear" w:color="auto" w:fill="FFFFFF"/>
        </w:rPr>
        <w:t>e</w:t>
      </w:r>
      <w:r w:rsidR="007B5794" w:rsidRPr="00DD61D3">
        <w:rPr>
          <w:b/>
          <w:color w:val="000000" w:themeColor="text1"/>
          <w:sz w:val="28"/>
          <w:szCs w:val="28"/>
          <w:shd w:val="clear" w:color="auto" w:fill="FFFFFF"/>
        </w:rPr>
        <w:t>fecto decisivo o determinante de</w:t>
      </w:r>
      <w:r w:rsidR="009A155C" w:rsidRPr="00DD61D3">
        <w:rPr>
          <w:b/>
          <w:color w:val="000000" w:themeColor="text1"/>
          <w:sz w:val="28"/>
          <w:szCs w:val="28"/>
          <w:shd w:val="clear" w:color="auto" w:fill="FFFFFF"/>
        </w:rPr>
        <w:t xml:space="preserve"> la </w:t>
      </w:r>
      <w:r w:rsidR="007B5794" w:rsidRPr="00DD61D3">
        <w:rPr>
          <w:b/>
          <w:color w:val="000000" w:themeColor="text1"/>
          <w:sz w:val="28"/>
          <w:szCs w:val="28"/>
          <w:shd w:val="clear" w:color="auto" w:fill="FFFFFF"/>
        </w:rPr>
        <w:t xml:space="preserve">providencia que impugna </w:t>
      </w:r>
      <w:r w:rsidR="009A155C" w:rsidRPr="00DD61D3">
        <w:rPr>
          <w:color w:val="000000" w:themeColor="text1"/>
          <w:sz w:val="28"/>
          <w:szCs w:val="28"/>
          <w:shd w:val="clear" w:color="auto" w:fill="FFFFFF"/>
        </w:rPr>
        <w:t>y que afecta los derechos fundamentales de la parte actora”</w:t>
      </w:r>
      <w:r w:rsidR="00444D43" w:rsidRPr="00DD61D3">
        <w:rPr>
          <w:color w:val="000000" w:themeColor="text1"/>
          <w:sz w:val="28"/>
          <w:szCs w:val="28"/>
          <w:shd w:val="clear" w:color="auto" w:fill="FFFFFF"/>
        </w:rPr>
        <w:t>.</w:t>
      </w:r>
      <w:r w:rsidR="00182BF7" w:rsidRPr="00DD61D3">
        <w:rPr>
          <w:rStyle w:val="Rimandonotaapidipagina"/>
          <w:color w:val="000000" w:themeColor="text1"/>
          <w:sz w:val="28"/>
          <w:szCs w:val="28"/>
          <w:shd w:val="clear" w:color="auto" w:fill="FFFFFF"/>
        </w:rPr>
        <w:footnoteReference w:id="21"/>
      </w:r>
      <w:r w:rsidR="009A155C" w:rsidRPr="00DD61D3">
        <w:rPr>
          <w:color w:val="000000" w:themeColor="text1"/>
          <w:sz w:val="28"/>
          <w:szCs w:val="28"/>
          <w:shd w:val="clear" w:color="auto" w:fill="FFFFFF"/>
        </w:rPr>
        <w:t xml:space="preserve"> </w:t>
      </w:r>
      <w:r w:rsidR="00444D43" w:rsidRPr="00DD61D3">
        <w:rPr>
          <w:color w:val="000000" w:themeColor="text1"/>
          <w:sz w:val="28"/>
          <w:szCs w:val="28"/>
          <w:shd w:val="clear" w:color="auto" w:fill="FFFFFF"/>
        </w:rPr>
        <w:t>O en resumen</w:t>
      </w:r>
      <w:r w:rsidR="007B5794" w:rsidRPr="00DD61D3">
        <w:rPr>
          <w:color w:val="000000" w:themeColor="text1"/>
          <w:sz w:val="28"/>
          <w:szCs w:val="28"/>
          <w:shd w:val="clear" w:color="auto" w:fill="FFFFFF"/>
        </w:rPr>
        <w:t>,</w:t>
      </w:r>
      <w:r w:rsidR="009A155C" w:rsidRPr="00DD61D3">
        <w:rPr>
          <w:color w:val="000000" w:themeColor="text1"/>
          <w:sz w:val="28"/>
          <w:szCs w:val="28"/>
          <w:shd w:val="clear" w:color="auto" w:fill="FFFFFF"/>
        </w:rPr>
        <w:t xml:space="preserve"> explicar por</w:t>
      </w:r>
      <w:r w:rsidR="008E1E5F" w:rsidRPr="00DD61D3">
        <w:rPr>
          <w:color w:val="000000" w:themeColor="text1"/>
          <w:sz w:val="28"/>
          <w:szCs w:val="28"/>
          <w:shd w:val="clear" w:color="auto" w:fill="FFFFFF"/>
        </w:rPr>
        <w:t xml:space="preserve"> qué</w:t>
      </w:r>
      <w:r w:rsidR="009A155C" w:rsidRPr="00DD61D3">
        <w:rPr>
          <w:color w:val="000000" w:themeColor="text1"/>
          <w:sz w:val="28"/>
          <w:szCs w:val="28"/>
          <w:shd w:val="clear" w:color="auto" w:fill="FFFFFF"/>
        </w:rPr>
        <w:t xml:space="preserve"> la falla en el procedimiento es </w:t>
      </w:r>
      <w:r w:rsidR="002C38AF" w:rsidRPr="00DD61D3">
        <w:rPr>
          <w:color w:val="000000" w:themeColor="text1"/>
          <w:sz w:val="28"/>
          <w:szCs w:val="28"/>
          <w:shd w:val="clear" w:color="auto" w:fill="FFFFFF"/>
        </w:rPr>
        <w:t xml:space="preserve">fundamental </w:t>
      </w:r>
      <w:r w:rsidR="009A155C" w:rsidRPr="00DD61D3">
        <w:rPr>
          <w:color w:val="000000" w:themeColor="text1"/>
          <w:sz w:val="28"/>
          <w:szCs w:val="28"/>
          <w:shd w:val="clear" w:color="auto" w:fill="FFFFFF"/>
        </w:rPr>
        <w:t>para la decisión que posiblemente violenta los derechos fundamentales</w:t>
      </w:r>
      <w:r w:rsidR="00182BF7" w:rsidRPr="00DD61D3">
        <w:rPr>
          <w:color w:val="000000" w:themeColor="text1"/>
          <w:sz w:val="28"/>
          <w:szCs w:val="28"/>
          <w:shd w:val="clear" w:color="auto" w:fill="FFFFFF"/>
        </w:rPr>
        <w:t xml:space="preserve"> de la</w:t>
      </w:r>
      <w:r w:rsidR="00A14770" w:rsidRPr="00DD61D3">
        <w:rPr>
          <w:color w:val="000000" w:themeColor="text1"/>
          <w:sz w:val="28"/>
          <w:szCs w:val="28"/>
          <w:shd w:val="clear" w:color="auto" w:fill="FFFFFF"/>
        </w:rPr>
        <w:t xml:space="preserve"> parte</w:t>
      </w:r>
      <w:r w:rsidR="00182BF7" w:rsidRPr="00DD61D3">
        <w:rPr>
          <w:color w:val="000000" w:themeColor="text1"/>
          <w:sz w:val="28"/>
          <w:szCs w:val="28"/>
          <w:shd w:val="clear" w:color="auto" w:fill="FFFFFF"/>
        </w:rPr>
        <w:t xml:space="preserve"> accionante. </w:t>
      </w:r>
    </w:p>
    <w:p w14:paraId="24018C5B" w14:textId="77777777" w:rsidR="00A14770" w:rsidRPr="00DD61D3" w:rsidRDefault="00A14770" w:rsidP="007B5528">
      <w:pPr>
        <w:shd w:val="clear" w:color="auto" w:fill="FFFFFF"/>
        <w:jc w:val="both"/>
        <w:textAlignment w:val="baseline"/>
        <w:rPr>
          <w:rStyle w:val="iaj"/>
          <w:color w:val="000000" w:themeColor="text1"/>
          <w:sz w:val="28"/>
          <w:szCs w:val="28"/>
        </w:rPr>
      </w:pPr>
    </w:p>
    <w:p w14:paraId="206A1AA1" w14:textId="02C533E0" w:rsidR="00490343" w:rsidRPr="00DD61D3" w:rsidRDefault="00A14770" w:rsidP="007B5528">
      <w:pPr>
        <w:shd w:val="clear" w:color="auto" w:fill="FFFFFF"/>
        <w:jc w:val="both"/>
        <w:textAlignment w:val="baseline"/>
        <w:rPr>
          <w:color w:val="000000" w:themeColor="text1"/>
          <w:sz w:val="28"/>
          <w:szCs w:val="28"/>
          <w:shd w:val="clear" w:color="auto" w:fill="FFFFFF"/>
        </w:rPr>
      </w:pPr>
      <w:r w:rsidRPr="00DD61D3">
        <w:rPr>
          <w:rStyle w:val="iaj"/>
          <w:color w:val="000000" w:themeColor="text1"/>
          <w:sz w:val="28"/>
          <w:szCs w:val="28"/>
        </w:rPr>
        <w:t>L</w:t>
      </w:r>
      <w:r w:rsidR="0036573B" w:rsidRPr="00DD61D3">
        <w:rPr>
          <w:rStyle w:val="iaj"/>
          <w:color w:val="000000" w:themeColor="text1"/>
          <w:sz w:val="28"/>
          <w:szCs w:val="28"/>
        </w:rPr>
        <w:t xml:space="preserve">os requisitos </w:t>
      </w:r>
      <w:r w:rsidRPr="00DD61D3">
        <w:rPr>
          <w:rStyle w:val="iaj"/>
          <w:color w:val="000000" w:themeColor="text1"/>
          <w:sz w:val="28"/>
          <w:szCs w:val="28"/>
        </w:rPr>
        <w:t>o causales especiales de proce</w:t>
      </w:r>
      <w:r w:rsidR="008F13B7" w:rsidRPr="00DD61D3">
        <w:rPr>
          <w:rStyle w:val="iaj"/>
          <w:color w:val="000000" w:themeColor="text1"/>
          <w:sz w:val="28"/>
          <w:szCs w:val="28"/>
        </w:rPr>
        <w:t>di</w:t>
      </w:r>
      <w:r w:rsidRPr="00DD61D3">
        <w:rPr>
          <w:rStyle w:val="iaj"/>
          <w:color w:val="000000" w:themeColor="text1"/>
          <w:sz w:val="28"/>
          <w:szCs w:val="28"/>
        </w:rPr>
        <w:t xml:space="preserve">bilidad </w:t>
      </w:r>
      <w:r w:rsidR="0036573B" w:rsidRPr="00DD61D3">
        <w:rPr>
          <w:rStyle w:val="iaj"/>
          <w:color w:val="000000" w:themeColor="text1"/>
          <w:sz w:val="28"/>
          <w:szCs w:val="28"/>
        </w:rPr>
        <w:t>de la</w:t>
      </w:r>
      <w:r w:rsidRPr="00DD61D3">
        <w:rPr>
          <w:rStyle w:val="iaj"/>
          <w:color w:val="000000" w:themeColor="text1"/>
          <w:sz w:val="28"/>
          <w:szCs w:val="28"/>
        </w:rPr>
        <w:t xml:space="preserve"> acción de</w:t>
      </w:r>
      <w:r w:rsidR="0036573B" w:rsidRPr="00DD61D3">
        <w:rPr>
          <w:rStyle w:val="iaj"/>
          <w:color w:val="000000" w:themeColor="text1"/>
          <w:sz w:val="28"/>
          <w:szCs w:val="28"/>
        </w:rPr>
        <w:t xml:space="preserve"> tutela</w:t>
      </w:r>
      <w:r w:rsidRPr="00DD61D3">
        <w:rPr>
          <w:rStyle w:val="iaj"/>
          <w:color w:val="000000" w:themeColor="text1"/>
          <w:sz w:val="28"/>
          <w:szCs w:val="28"/>
        </w:rPr>
        <w:t xml:space="preserve"> contra providencias</w:t>
      </w:r>
      <w:r w:rsidR="00916B1D" w:rsidRPr="00DD61D3">
        <w:rPr>
          <w:rStyle w:val="iaj"/>
          <w:color w:val="000000" w:themeColor="text1"/>
          <w:sz w:val="28"/>
          <w:szCs w:val="28"/>
        </w:rPr>
        <w:t xml:space="preserve"> judiciales</w:t>
      </w:r>
      <w:r w:rsidRPr="00DD61D3">
        <w:rPr>
          <w:rStyle w:val="iaj"/>
          <w:color w:val="000000" w:themeColor="text1"/>
          <w:sz w:val="28"/>
          <w:szCs w:val="28"/>
        </w:rPr>
        <w:t xml:space="preserve"> se refieren a la configuración de al menos uno de los siguientes </w:t>
      </w:r>
      <w:r w:rsidR="006601B0" w:rsidRPr="00DD61D3">
        <w:rPr>
          <w:b/>
          <w:color w:val="000000" w:themeColor="text1"/>
          <w:sz w:val="28"/>
          <w:szCs w:val="28"/>
          <w:shd w:val="clear" w:color="auto" w:fill="FFFFFF"/>
        </w:rPr>
        <w:t>defectos</w:t>
      </w:r>
      <w:r w:rsidR="00A3119F" w:rsidRPr="00DD61D3">
        <w:rPr>
          <w:b/>
          <w:color w:val="000000" w:themeColor="text1"/>
          <w:sz w:val="28"/>
          <w:szCs w:val="28"/>
          <w:shd w:val="clear" w:color="auto" w:fill="FFFFFF"/>
        </w:rPr>
        <w:t>:</w:t>
      </w:r>
      <w:r w:rsidR="006601B0" w:rsidRPr="00DD61D3">
        <w:rPr>
          <w:rStyle w:val="Rimandonotaapidipagina"/>
          <w:b/>
          <w:color w:val="000000" w:themeColor="text1"/>
          <w:sz w:val="28"/>
          <w:szCs w:val="28"/>
          <w:shd w:val="clear" w:color="auto" w:fill="FFFFFF"/>
        </w:rPr>
        <w:footnoteReference w:id="22"/>
      </w:r>
      <w:r w:rsidR="006601B0" w:rsidRPr="00DD61D3">
        <w:rPr>
          <w:color w:val="000000" w:themeColor="text1"/>
          <w:sz w:val="28"/>
          <w:szCs w:val="28"/>
          <w:shd w:val="clear" w:color="auto" w:fill="FFFFFF"/>
        </w:rPr>
        <w:t xml:space="preserve"> </w:t>
      </w:r>
      <w:r w:rsidR="002D7C9F" w:rsidRPr="00DD61D3">
        <w:rPr>
          <w:color w:val="000000" w:themeColor="text1"/>
          <w:sz w:val="28"/>
          <w:szCs w:val="28"/>
          <w:shd w:val="clear" w:color="auto" w:fill="FFFFFF"/>
        </w:rPr>
        <w:t xml:space="preserve">(i) </w:t>
      </w:r>
      <w:r w:rsidR="006601B0" w:rsidRPr="00DD61D3">
        <w:rPr>
          <w:color w:val="000000" w:themeColor="text1"/>
          <w:sz w:val="28"/>
          <w:szCs w:val="28"/>
          <w:shd w:val="clear" w:color="auto" w:fill="FFFFFF"/>
        </w:rPr>
        <w:t xml:space="preserve">material o sustantivo, </w:t>
      </w:r>
      <w:r w:rsidR="002D7C9F" w:rsidRPr="00DD61D3">
        <w:rPr>
          <w:color w:val="000000" w:themeColor="text1"/>
          <w:sz w:val="28"/>
          <w:szCs w:val="28"/>
          <w:shd w:val="clear" w:color="auto" w:fill="FFFFFF"/>
        </w:rPr>
        <w:t xml:space="preserve">(ii) </w:t>
      </w:r>
      <w:r w:rsidR="006601B0" w:rsidRPr="00DD61D3">
        <w:rPr>
          <w:color w:val="000000" w:themeColor="text1"/>
          <w:sz w:val="28"/>
          <w:szCs w:val="28"/>
          <w:shd w:val="clear" w:color="auto" w:fill="FFFFFF"/>
        </w:rPr>
        <w:t>fáctico,</w:t>
      </w:r>
      <w:r w:rsidR="002D7C9F" w:rsidRPr="00DD61D3">
        <w:rPr>
          <w:color w:val="000000" w:themeColor="text1"/>
          <w:sz w:val="28"/>
          <w:szCs w:val="28"/>
          <w:shd w:val="clear" w:color="auto" w:fill="FFFFFF"/>
        </w:rPr>
        <w:t xml:space="preserve"> (iii)</w:t>
      </w:r>
      <w:r w:rsidR="006601B0" w:rsidRPr="00DD61D3">
        <w:rPr>
          <w:color w:val="000000" w:themeColor="text1"/>
          <w:sz w:val="28"/>
          <w:szCs w:val="28"/>
          <w:shd w:val="clear" w:color="auto" w:fill="FFFFFF"/>
        </w:rPr>
        <w:t xml:space="preserve"> procedimental, </w:t>
      </w:r>
      <w:r w:rsidR="002D7C9F" w:rsidRPr="00DD61D3">
        <w:rPr>
          <w:color w:val="000000" w:themeColor="text1"/>
          <w:sz w:val="28"/>
          <w:szCs w:val="28"/>
          <w:shd w:val="clear" w:color="auto" w:fill="FFFFFF"/>
        </w:rPr>
        <w:t xml:space="preserve">(iv) </w:t>
      </w:r>
      <w:r w:rsidR="006601B0" w:rsidRPr="00DD61D3">
        <w:rPr>
          <w:color w:val="000000" w:themeColor="text1"/>
          <w:sz w:val="28"/>
          <w:szCs w:val="28"/>
          <w:shd w:val="clear" w:color="auto" w:fill="FFFFFF"/>
        </w:rPr>
        <w:t xml:space="preserve">decisión sin motivación, </w:t>
      </w:r>
      <w:r w:rsidR="002D7C9F" w:rsidRPr="00DD61D3">
        <w:rPr>
          <w:color w:val="000000" w:themeColor="text1"/>
          <w:sz w:val="28"/>
          <w:szCs w:val="28"/>
          <w:shd w:val="clear" w:color="auto" w:fill="FFFFFF"/>
        </w:rPr>
        <w:t xml:space="preserve">(v) </w:t>
      </w:r>
      <w:r w:rsidR="006601B0" w:rsidRPr="00DD61D3">
        <w:rPr>
          <w:color w:val="000000" w:themeColor="text1"/>
          <w:sz w:val="28"/>
          <w:szCs w:val="28"/>
          <w:shd w:val="clear" w:color="auto" w:fill="FFFFFF"/>
        </w:rPr>
        <w:t xml:space="preserve">desconocimiento del </w:t>
      </w:r>
      <w:r w:rsidR="006601B0" w:rsidRPr="00DD61D3">
        <w:rPr>
          <w:color w:val="000000" w:themeColor="text1"/>
          <w:sz w:val="28"/>
          <w:szCs w:val="28"/>
          <w:shd w:val="clear" w:color="auto" w:fill="FFFFFF"/>
        </w:rPr>
        <w:lastRenderedPageBreak/>
        <w:t>precedente</w:t>
      </w:r>
      <w:r w:rsidR="002D7C9F" w:rsidRPr="00DD61D3">
        <w:rPr>
          <w:color w:val="000000" w:themeColor="text1"/>
          <w:sz w:val="28"/>
          <w:szCs w:val="28"/>
          <w:shd w:val="clear" w:color="auto" w:fill="FFFFFF"/>
        </w:rPr>
        <w:t>, (vi)</w:t>
      </w:r>
      <w:r w:rsidR="006601B0" w:rsidRPr="00DD61D3">
        <w:rPr>
          <w:color w:val="000000" w:themeColor="text1"/>
          <w:sz w:val="28"/>
          <w:szCs w:val="28"/>
          <w:shd w:val="clear" w:color="auto" w:fill="FFFFFF"/>
        </w:rPr>
        <w:t xml:space="preserve"> orgánico, </w:t>
      </w:r>
      <w:r w:rsidR="002D7C9F" w:rsidRPr="00DD61D3">
        <w:rPr>
          <w:color w:val="000000" w:themeColor="text1"/>
          <w:sz w:val="28"/>
          <w:szCs w:val="28"/>
          <w:shd w:val="clear" w:color="auto" w:fill="FFFFFF"/>
        </w:rPr>
        <w:t xml:space="preserve">(vii) </w:t>
      </w:r>
      <w:r w:rsidR="006601B0" w:rsidRPr="00DD61D3">
        <w:rPr>
          <w:color w:val="000000" w:themeColor="text1"/>
          <w:sz w:val="28"/>
          <w:szCs w:val="28"/>
          <w:shd w:val="clear" w:color="auto" w:fill="FFFFFF"/>
        </w:rPr>
        <w:t xml:space="preserve">error inducido o </w:t>
      </w:r>
      <w:r w:rsidR="002D7C9F" w:rsidRPr="00DD61D3">
        <w:rPr>
          <w:color w:val="000000" w:themeColor="text1"/>
          <w:sz w:val="28"/>
          <w:szCs w:val="28"/>
          <w:shd w:val="clear" w:color="auto" w:fill="FFFFFF"/>
        </w:rPr>
        <w:t xml:space="preserve">(viii) </w:t>
      </w:r>
      <w:r w:rsidR="006601B0" w:rsidRPr="00DD61D3">
        <w:rPr>
          <w:color w:val="000000" w:themeColor="text1"/>
          <w:sz w:val="28"/>
          <w:szCs w:val="28"/>
          <w:shd w:val="clear" w:color="auto" w:fill="FFFFFF"/>
        </w:rPr>
        <w:t>violación directa de la Constitución.</w:t>
      </w:r>
    </w:p>
    <w:p w14:paraId="6511EE51" w14:textId="77777777" w:rsidR="007107AF" w:rsidRPr="00DD61D3" w:rsidRDefault="007107AF" w:rsidP="007B5528">
      <w:pPr>
        <w:shd w:val="clear" w:color="auto" w:fill="FFFFFF"/>
        <w:jc w:val="both"/>
        <w:textAlignment w:val="baseline"/>
        <w:rPr>
          <w:color w:val="000000" w:themeColor="text1"/>
          <w:sz w:val="28"/>
          <w:szCs w:val="28"/>
          <w:u w:color="000000"/>
          <w:bdr w:val="nil"/>
        </w:rPr>
      </w:pPr>
    </w:p>
    <w:p w14:paraId="25FBE7D0" w14:textId="7C62E900" w:rsidR="00182BF7" w:rsidRPr="00DD61D3" w:rsidRDefault="00182BF7" w:rsidP="007B5528">
      <w:pPr>
        <w:jc w:val="both"/>
        <w:rPr>
          <w:color w:val="000000" w:themeColor="text1"/>
          <w:sz w:val="28"/>
          <w:szCs w:val="28"/>
          <w:u w:color="000000"/>
          <w:bdr w:val="nil"/>
        </w:rPr>
      </w:pPr>
      <w:r w:rsidRPr="00DD61D3">
        <w:rPr>
          <w:color w:val="000000" w:themeColor="text1"/>
          <w:sz w:val="28"/>
          <w:szCs w:val="28"/>
          <w:u w:color="000000"/>
          <w:bdr w:val="nil"/>
        </w:rPr>
        <w:t xml:space="preserve">Como lo ha dicho la jurisprudencia de la Corte Constitucional en la sentencia SU – 108 </w:t>
      </w:r>
      <w:r w:rsidR="002F4865" w:rsidRPr="00DD61D3">
        <w:rPr>
          <w:color w:val="000000" w:themeColor="text1"/>
          <w:sz w:val="28"/>
          <w:szCs w:val="28"/>
          <w:u w:color="000000"/>
          <w:bdr w:val="nil"/>
        </w:rPr>
        <w:t>de 2018</w:t>
      </w:r>
      <w:r w:rsidR="00CE7649" w:rsidRPr="00DD61D3">
        <w:rPr>
          <w:color w:val="000000" w:themeColor="text1"/>
          <w:sz w:val="28"/>
          <w:szCs w:val="28"/>
          <w:u w:color="000000"/>
          <w:bdr w:val="nil"/>
        </w:rPr>
        <w:t>,</w:t>
      </w:r>
      <w:r w:rsidR="002F4865" w:rsidRPr="00DD61D3">
        <w:rPr>
          <w:color w:val="000000" w:themeColor="text1"/>
          <w:sz w:val="28"/>
          <w:szCs w:val="28"/>
          <w:u w:color="000000"/>
          <w:bdr w:val="nil"/>
        </w:rPr>
        <w:t xml:space="preserve"> la acción de tutela es excepcional</w:t>
      </w:r>
      <w:r w:rsidR="00E02B22" w:rsidRPr="00DD61D3">
        <w:rPr>
          <w:color w:val="000000" w:themeColor="text1"/>
          <w:sz w:val="28"/>
          <w:szCs w:val="28"/>
          <w:u w:color="000000"/>
          <w:bdr w:val="nil"/>
        </w:rPr>
        <w:t>,</w:t>
      </w:r>
      <w:r w:rsidR="002F4865" w:rsidRPr="00DD61D3">
        <w:rPr>
          <w:color w:val="000000" w:themeColor="text1"/>
          <w:sz w:val="28"/>
          <w:szCs w:val="28"/>
          <w:u w:color="000000"/>
          <w:bdr w:val="nil"/>
        </w:rPr>
        <w:t xml:space="preserve"> porque debe proteger la seguridad jurídica y la autonomía de los jueces</w:t>
      </w:r>
      <w:r w:rsidR="00AA52AA" w:rsidRPr="00DD61D3">
        <w:rPr>
          <w:color w:val="000000" w:themeColor="text1"/>
          <w:sz w:val="28"/>
          <w:szCs w:val="28"/>
          <w:u w:color="000000"/>
          <w:bdr w:val="nil"/>
        </w:rPr>
        <w:t>.</w:t>
      </w:r>
      <w:r w:rsidR="002F4865" w:rsidRPr="00DD61D3">
        <w:rPr>
          <w:rStyle w:val="Rimandonotaapidipagina"/>
          <w:color w:val="000000" w:themeColor="text1"/>
          <w:sz w:val="28"/>
          <w:szCs w:val="28"/>
          <w:u w:color="000000"/>
          <w:bdr w:val="nil"/>
        </w:rPr>
        <w:footnoteReference w:id="23"/>
      </w:r>
      <w:r w:rsidR="00CE7649" w:rsidRPr="00DD61D3">
        <w:rPr>
          <w:color w:val="000000" w:themeColor="text1"/>
          <w:sz w:val="28"/>
          <w:szCs w:val="28"/>
          <w:u w:color="000000"/>
          <w:bdr w:val="nil"/>
        </w:rPr>
        <w:t xml:space="preserve"> Por </w:t>
      </w:r>
      <w:r w:rsidR="006E087E" w:rsidRPr="00DD61D3">
        <w:rPr>
          <w:color w:val="000000" w:themeColor="text1"/>
          <w:sz w:val="28"/>
          <w:szCs w:val="28"/>
          <w:u w:color="000000"/>
          <w:bdr w:val="nil"/>
        </w:rPr>
        <w:t>esto, procede</w:t>
      </w:r>
      <w:r w:rsidRPr="00DD61D3">
        <w:rPr>
          <w:color w:val="000000" w:themeColor="text1"/>
          <w:sz w:val="28"/>
          <w:szCs w:val="28"/>
          <w:u w:color="000000"/>
          <w:bdr w:val="nil"/>
        </w:rPr>
        <w:t xml:space="preserve"> en los casos en los que se presente violación </w:t>
      </w:r>
      <w:r w:rsidR="002F4865" w:rsidRPr="00DD61D3">
        <w:rPr>
          <w:color w:val="000000" w:themeColor="text1"/>
          <w:sz w:val="28"/>
          <w:szCs w:val="28"/>
          <w:u w:color="000000"/>
          <w:bdr w:val="nil"/>
        </w:rPr>
        <w:t>a</w:t>
      </w:r>
      <w:r w:rsidR="00CE7649" w:rsidRPr="00DD61D3">
        <w:rPr>
          <w:color w:val="000000" w:themeColor="text1"/>
          <w:sz w:val="28"/>
          <w:szCs w:val="28"/>
          <w:u w:color="000000"/>
          <w:bdr w:val="nil"/>
        </w:rPr>
        <w:t xml:space="preserve"> la</w:t>
      </w:r>
      <w:r w:rsidR="002F4865" w:rsidRPr="00DD61D3">
        <w:rPr>
          <w:color w:val="000000" w:themeColor="text1"/>
          <w:sz w:val="28"/>
          <w:szCs w:val="28"/>
          <w:u w:color="000000"/>
          <w:bdr w:val="nil"/>
        </w:rPr>
        <w:t xml:space="preserve"> </w:t>
      </w:r>
      <w:r w:rsidRPr="00DD61D3">
        <w:rPr>
          <w:color w:val="000000" w:themeColor="text1"/>
          <w:sz w:val="28"/>
          <w:szCs w:val="28"/>
          <w:u w:color="000000"/>
          <w:bdr w:val="nil"/>
        </w:rPr>
        <w:t>Constitución por parte del funcionario judicial y se cumplan los requisitos generales y específicos de procedibilidad</w:t>
      </w:r>
      <w:r w:rsidR="00AA52AA" w:rsidRPr="00DD61D3">
        <w:rPr>
          <w:color w:val="000000" w:themeColor="text1"/>
          <w:sz w:val="28"/>
          <w:szCs w:val="28"/>
          <w:u w:color="000000"/>
          <w:bdr w:val="nil"/>
        </w:rPr>
        <w:t>.</w:t>
      </w:r>
      <w:r w:rsidR="002F4865" w:rsidRPr="00DD61D3">
        <w:rPr>
          <w:rStyle w:val="Rimandonotaapidipagina"/>
          <w:color w:val="000000" w:themeColor="text1"/>
          <w:sz w:val="28"/>
          <w:szCs w:val="28"/>
          <w:u w:color="000000"/>
          <w:bdr w:val="nil"/>
        </w:rPr>
        <w:footnoteReference w:id="24"/>
      </w:r>
      <w:r w:rsidR="00CE7649" w:rsidRPr="00DD61D3">
        <w:rPr>
          <w:color w:val="000000" w:themeColor="text1"/>
          <w:sz w:val="28"/>
          <w:szCs w:val="28"/>
          <w:u w:color="000000"/>
          <w:bdr w:val="nil"/>
        </w:rPr>
        <w:t xml:space="preserve">  </w:t>
      </w:r>
      <w:r w:rsidR="00A3119F" w:rsidRPr="00DD61D3">
        <w:rPr>
          <w:color w:val="000000" w:themeColor="text1"/>
          <w:sz w:val="28"/>
          <w:szCs w:val="28"/>
          <w:u w:color="000000"/>
          <w:bdr w:val="nil"/>
        </w:rPr>
        <w:t>P</w:t>
      </w:r>
      <w:r w:rsidR="002F4865" w:rsidRPr="00DD61D3">
        <w:rPr>
          <w:color w:val="000000" w:themeColor="text1"/>
          <w:sz w:val="28"/>
          <w:szCs w:val="28"/>
          <w:u w:color="000000"/>
          <w:bdr w:val="nil"/>
        </w:rPr>
        <w:t xml:space="preserve">ara conceder el amparo se requiere del cumplimiento de todos los requisitos procedimentales y materiales que se van a analizar a continuación en el caso concreto. </w:t>
      </w:r>
    </w:p>
    <w:p w14:paraId="4BF8EBC1" w14:textId="77777777" w:rsidR="00182BF7" w:rsidRPr="00DD61D3" w:rsidRDefault="00182BF7" w:rsidP="007B5528">
      <w:pPr>
        <w:shd w:val="clear" w:color="auto" w:fill="FFFFFF"/>
        <w:jc w:val="both"/>
        <w:textAlignment w:val="baseline"/>
        <w:rPr>
          <w:color w:val="000000" w:themeColor="text1"/>
          <w:sz w:val="28"/>
          <w:szCs w:val="28"/>
          <w:u w:color="000000"/>
          <w:bdr w:val="nil"/>
        </w:rPr>
      </w:pPr>
    </w:p>
    <w:p w14:paraId="1F2DF1D8" w14:textId="05BF248A" w:rsidR="003927E4" w:rsidRDefault="00786034" w:rsidP="007B5528">
      <w:pPr>
        <w:pStyle w:val="Paragrafoelenco"/>
        <w:numPr>
          <w:ilvl w:val="0"/>
          <w:numId w:val="4"/>
        </w:numPr>
        <w:shd w:val="clear" w:color="auto" w:fill="FFFFFF"/>
        <w:jc w:val="both"/>
        <w:rPr>
          <w:rStyle w:val="iaj"/>
          <w:rFonts w:cs="Times New Roman"/>
          <w:b/>
          <w:bCs/>
          <w:color w:val="000000" w:themeColor="text1"/>
          <w:sz w:val="28"/>
          <w:szCs w:val="28"/>
        </w:rPr>
      </w:pPr>
      <w:r w:rsidRPr="00DD61D3">
        <w:rPr>
          <w:rStyle w:val="iaj"/>
          <w:rFonts w:cs="Times New Roman"/>
          <w:b/>
          <w:bCs/>
          <w:color w:val="000000" w:themeColor="text1"/>
          <w:sz w:val="28"/>
          <w:szCs w:val="28"/>
        </w:rPr>
        <w:t>Análisis</w:t>
      </w:r>
      <w:r w:rsidR="0033302A" w:rsidRPr="00DD61D3">
        <w:rPr>
          <w:rStyle w:val="iaj"/>
          <w:rFonts w:cs="Times New Roman"/>
          <w:b/>
          <w:bCs/>
          <w:color w:val="000000" w:themeColor="text1"/>
          <w:sz w:val="28"/>
          <w:szCs w:val="28"/>
        </w:rPr>
        <w:t xml:space="preserve"> de procedencia </w:t>
      </w:r>
    </w:p>
    <w:p w14:paraId="10E9674D" w14:textId="77777777" w:rsidR="00DB201F" w:rsidRPr="00DB201F" w:rsidRDefault="00DB201F" w:rsidP="00DB201F">
      <w:pPr>
        <w:shd w:val="clear" w:color="auto" w:fill="FFFFFF"/>
        <w:jc w:val="both"/>
        <w:rPr>
          <w:rStyle w:val="iaj"/>
          <w:b/>
          <w:bCs/>
          <w:color w:val="000000" w:themeColor="text1"/>
          <w:sz w:val="28"/>
          <w:szCs w:val="28"/>
        </w:rPr>
      </w:pPr>
    </w:p>
    <w:p w14:paraId="40A39B6C" w14:textId="37FA3E84" w:rsidR="003927E4" w:rsidRPr="00DD61D3" w:rsidRDefault="00680E1D"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D</w:t>
      </w:r>
      <w:r w:rsidR="00CE7649" w:rsidRPr="00DD61D3">
        <w:rPr>
          <w:rStyle w:val="FontStyle21"/>
          <w:color w:val="000000" w:themeColor="text1"/>
          <w:sz w:val="28"/>
          <w:szCs w:val="28"/>
          <w:lang w:val="es-ES_tradnl" w:eastAsia="es-ES_tradnl"/>
        </w:rPr>
        <w:t>e acuerdo con</w:t>
      </w:r>
      <w:r w:rsidRPr="00DD61D3">
        <w:rPr>
          <w:rStyle w:val="FontStyle21"/>
          <w:color w:val="000000" w:themeColor="text1"/>
          <w:sz w:val="28"/>
          <w:szCs w:val="28"/>
          <w:lang w:val="es-ES_tradnl" w:eastAsia="es-ES_tradnl"/>
        </w:rPr>
        <w:t xml:space="preserve"> los requisitos </w:t>
      </w:r>
      <w:r w:rsidR="00227004" w:rsidRPr="00DD61D3">
        <w:rPr>
          <w:rStyle w:val="FontStyle21"/>
          <w:color w:val="000000" w:themeColor="text1"/>
          <w:sz w:val="28"/>
          <w:szCs w:val="28"/>
          <w:lang w:val="es-ES_tradnl" w:eastAsia="es-ES_tradnl"/>
        </w:rPr>
        <w:t xml:space="preserve">mencionados </w:t>
      </w:r>
      <w:r w:rsidRPr="00DD61D3">
        <w:rPr>
          <w:rStyle w:val="FontStyle21"/>
          <w:color w:val="000000" w:themeColor="text1"/>
          <w:sz w:val="28"/>
          <w:szCs w:val="28"/>
          <w:lang w:val="es-ES_tradnl" w:eastAsia="es-ES_tradnl"/>
        </w:rPr>
        <w:t>anteriormente</w:t>
      </w:r>
      <w:r w:rsidR="00AA52AA"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w:t>
      </w:r>
      <w:r w:rsidR="003927E4" w:rsidRPr="00DD61D3">
        <w:rPr>
          <w:rStyle w:val="FontStyle21"/>
          <w:color w:val="000000" w:themeColor="text1"/>
          <w:sz w:val="28"/>
          <w:szCs w:val="28"/>
          <w:lang w:val="es-ES_tradnl" w:eastAsia="es-ES_tradnl"/>
        </w:rPr>
        <w:t xml:space="preserve">la Sala </w:t>
      </w:r>
      <w:r w:rsidRPr="00DD61D3">
        <w:rPr>
          <w:rStyle w:val="FontStyle21"/>
          <w:color w:val="000000" w:themeColor="text1"/>
          <w:sz w:val="28"/>
          <w:szCs w:val="28"/>
          <w:lang w:val="es-ES_tradnl" w:eastAsia="es-ES_tradnl"/>
        </w:rPr>
        <w:t xml:space="preserve">procede a determinar </w:t>
      </w:r>
      <w:r w:rsidR="003927E4" w:rsidRPr="00DD61D3">
        <w:rPr>
          <w:rStyle w:val="FontStyle21"/>
          <w:color w:val="000000" w:themeColor="text1"/>
          <w:sz w:val="28"/>
          <w:szCs w:val="28"/>
          <w:lang w:val="es-ES_tradnl" w:eastAsia="es-ES_tradnl"/>
        </w:rPr>
        <w:t xml:space="preserve">la </w:t>
      </w:r>
      <w:r w:rsidR="007A2CD6" w:rsidRPr="00DD61D3">
        <w:rPr>
          <w:rStyle w:val="FontStyle21"/>
          <w:color w:val="000000" w:themeColor="text1"/>
          <w:sz w:val="28"/>
          <w:szCs w:val="28"/>
          <w:lang w:val="es-ES_tradnl" w:eastAsia="es-ES_tradnl"/>
        </w:rPr>
        <w:t>procedencia de la acción</w:t>
      </w:r>
      <w:r w:rsidR="00227004" w:rsidRPr="00DD61D3">
        <w:rPr>
          <w:rStyle w:val="FontStyle21"/>
          <w:color w:val="000000" w:themeColor="text1"/>
          <w:sz w:val="28"/>
          <w:szCs w:val="28"/>
          <w:lang w:val="es-ES_tradnl" w:eastAsia="es-ES_tradnl"/>
        </w:rPr>
        <w:t xml:space="preserve"> </w:t>
      </w:r>
      <w:r w:rsidR="00761A68" w:rsidRPr="00DD61D3">
        <w:rPr>
          <w:rStyle w:val="FontStyle21"/>
          <w:color w:val="000000" w:themeColor="text1"/>
          <w:sz w:val="28"/>
          <w:szCs w:val="28"/>
          <w:lang w:val="es-ES_tradnl" w:eastAsia="es-ES_tradnl"/>
        </w:rPr>
        <w:t>en el caso concreto</w:t>
      </w:r>
      <w:r w:rsidR="00AA52AA" w:rsidRPr="00DD61D3">
        <w:rPr>
          <w:rStyle w:val="FontStyle21"/>
          <w:color w:val="000000" w:themeColor="text1"/>
          <w:sz w:val="28"/>
          <w:szCs w:val="28"/>
          <w:lang w:val="es-ES_tradnl" w:eastAsia="es-ES_tradnl"/>
        </w:rPr>
        <w:t xml:space="preserve"> y así </w:t>
      </w:r>
      <w:r w:rsidRPr="00DD61D3">
        <w:rPr>
          <w:rStyle w:val="FontStyle21"/>
          <w:color w:val="000000" w:themeColor="text1"/>
          <w:sz w:val="28"/>
          <w:szCs w:val="28"/>
          <w:lang w:val="es-ES_tradnl" w:eastAsia="es-ES_tradnl"/>
        </w:rPr>
        <w:t xml:space="preserve">decidir de fondo sobre las </w:t>
      </w:r>
      <w:r w:rsidR="00786034" w:rsidRPr="00DD61D3">
        <w:rPr>
          <w:rStyle w:val="FontStyle21"/>
          <w:color w:val="000000" w:themeColor="text1"/>
          <w:sz w:val="28"/>
          <w:szCs w:val="28"/>
          <w:lang w:val="es-ES_tradnl" w:eastAsia="es-ES_tradnl"/>
        </w:rPr>
        <w:t>pretensiones</w:t>
      </w:r>
      <w:r w:rsidRPr="00DD61D3">
        <w:rPr>
          <w:rStyle w:val="FontStyle21"/>
          <w:color w:val="000000" w:themeColor="text1"/>
          <w:sz w:val="28"/>
          <w:szCs w:val="28"/>
          <w:lang w:val="es-ES_tradnl" w:eastAsia="es-ES_tradnl"/>
        </w:rPr>
        <w:t xml:space="preserve"> </w:t>
      </w:r>
      <w:r w:rsidR="00227004" w:rsidRPr="00DD61D3">
        <w:rPr>
          <w:rStyle w:val="FontStyle21"/>
          <w:color w:val="000000" w:themeColor="text1"/>
          <w:sz w:val="28"/>
          <w:szCs w:val="28"/>
          <w:lang w:val="es-ES_tradnl" w:eastAsia="es-ES_tradnl"/>
        </w:rPr>
        <w:t xml:space="preserve">de </w:t>
      </w:r>
      <w:r w:rsidR="00786034" w:rsidRPr="00DD61D3">
        <w:rPr>
          <w:rStyle w:val="FontStyle21"/>
          <w:color w:val="000000" w:themeColor="text1"/>
          <w:sz w:val="28"/>
          <w:szCs w:val="28"/>
          <w:lang w:val="es-ES_tradnl" w:eastAsia="es-ES_tradnl"/>
        </w:rPr>
        <w:t>la acción de tutela</w:t>
      </w:r>
      <w:r w:rsidR="00B25F32" w:rsidRPr="00DD61D3">
        <w:rPr>
          <w:rStyle w:val="FontStyle21"/>
          <w:color w:val="000000" w:themeColor="text1"/>
          <w:sz w:val="28"/>
          <w:szCs w:val="28"/>
          <w:lang w:val="es-ES_tradnl" w:eastAsia="es-ES_tradnl"/>
        </w:rPr>
        <w:t xml:space="preserve"> contra sentencia judicial</w:t>
      </w:r>
      <w:r w:rsidR="00786034" w:rsidRPr="00DD61D3">
        <w:rPr>
          <w:rStyle w:val="FontStyle21"/>
          <w:color w:val="000000" w:themeColor="text1"/>
          <w:sz w:val="28"/>
          <w:szCs w:val="28"/>
          <w:lang w:val="es-ES_tradnl" w:eastAsia="es-ES_tradnl"/>
        </w:rPr>
        <w:t xml:space="preserve">. </w:t>
      </w:r>
    </w:p>
    <w:p w14:paraId="68929B68" w14:textId="77777777" w:rsidR="00E02B22" w:rsidRPr="00DD61D3" w:rsidRDefault="00E02B22" w:rsidP="007B5528">
      <w:pPr>
        <w:shd w:val="clear" w:color="auto" w:fill="FFFFFF"/>
        <w:jc w:val="both"/>
        <w:rPr>
          <w:rStyle w:val="FontStyle21"/>
          <w:rFonts w:eastAsiaTheme="minorEastAsia"/>
          <w:color w:val="000000" w:themeColor="text1"/>
          <w:sz w:val="28"/>
          <w:szCs w:val="28"/>
          <w:u w:color="000000"/>
        </w:rPr>
      </w:pPr>
    </w:p>
    <w:p w14:paraId="1C5B74CB" w14:textId="29DD5F90" w:rsidR="00367F68" w:rsidRPr="00DD61D3" w:rsidRDefault="003927E4" w:rsidP="007B5528">
      <w:pPr>
        <w:shd w:val="clear" w:color="auto" w:fill="FFFFFF"/>
        <w:jc w:val="both"/>
        <w:rPr>
          <w:bCs/>
          <w:color w:val="000000" w:themeColor="text1"/>
          <w:sz w:val="28"/>
          <w:szCs w:val="28"/>
        </w:rPr>
      </w:pPr>
      <w:r w:rsidRPr="00DD61D3">
        <w:rPr>
          <w:bCs/>
          <w:color w:val="000000" w:themeColor="text1"/>
          <w:sz w:val="28"/>
          <w:szCs w:val="28"/>
        </w:rPr>
        <w:t xml:space="preserve">En lo que respecta a </w:t>
      </w:r>
      <w:r w:rsidR="000F6715" w:rsidRPr="00DD61D3">
        <w:rPr>
          <w:b/>
          <w:bCs/>
          <w:color w:val="000000" w:themeColor="text1"/>
          <w:sz w:val="28"/>
          <w:szCs w:val="28"/>
        </w:rPr>
        <w:t>(i</w:t>
      </w:r>
      <w:r w:rsidRPr="00DD61D3">
        <w:rPr>
          <w:b/>
          <w:bCs/>
          <w:color w:val="000000" w:themeColor="text1"/>
          <w:sz w:val="28"/>
          <w:szCs w:val="28"/>
        </w:rPr>
        <w:t>)</w:t>
      </w:r>
      <w:r w:rsidRPr="00DD61D3">
        <w:rPr>
          <w:bCs/>
          <w:color w:val="000000" w:themeColor="text1"/>
          <w:sz w:val="28"/>
          <w:szCs w:val="28"/>
        </w:rPr>
        <w:t xml:space="preserve"> la posibilidad de interponer la presente acción (</w:t>
      </w:r>
      <w:r w:rsidRPr="00DD61D3">
        <w:rPr>
          <w:b/>
          <w:bCs/>
          <w:color w:val="000000" w:themeColor="text1"/>
          <w:sz w:val="28"/>
          <w:szCs w:val="28"/>
        </w:rPr>
        <w:t>legitimación por activa</w:t>
      </w:r>
      <w:r w:rsidRPr="00DD61D3">
        <w:rPr>
          <w:bCs/>
          <w:color w:val="000000" w:themeColor="text1"/>
          <w:sz w:val="28"/>
          <w:szCs w:val="28"/>
        </w:rPr>
        <w:t>)</w:t>
      </w:r>
      <w:r w:rsidR="00AA52AA" w:rsidRPr="00DD61D3">
        <w:rPr>
          <w:bCs/>
          <w:color w:val="000000" w:themeColor="text1"/>
          <w:sz w:val="28"/>
          <w:szCs w:val="28"/>
        </w:rPr>
        <w:t xml:space="preserve"> </w:t>
      </w:r>
      <w:r w:rsidR="00172FE4" w:rsidRPr="00DD61D3">
        <w:rPr>
          <w:bCs/>
          <w:color w:val="000000" w:themeColor="text1"/>
          <w:sz w:val="28"/>
          <w:szCs w:val="28"/>
        </w:rPr>
        <w:t>l</w:t>
      </w:r>
      <w:r w:rsidR="005C4C63" w:rsidRPr="00DD61D3">
        <w:rPr>
          <w:bCs/>
          <w:color w:val="000000" w:themeColor="text1"/>
          <w:sz w:val="28"/>
          <w:szCs w:val="28"/>
        </w:rPr>
        <w:t>a Corte</w:t>
      </w:r>
      <w:r w:rsidR="007D70CB" w:rsidRPr="00DD61D3">
        <w:rPr>
          <w:rStyle w:val="Rimandonotaapidipagina"/>
          <w:bCs/>
          <w:color w:val="000000" w:themeColor="text1"/>
          <w:sz w:val="28"/>
          <w:szCs w:val="28"/>
        </w:rPr>
        <w:footnoteReference w:id="25"/>
      </w:r>
      <w:r w:rsidR="005C4C63" w:rsidRPr="00DD61D3">
        <w:rPr>
          <w:bCs/>
          <w:color w:val="000000" w:themeColor="text1"/>
          <w:sz w:val="28"/>
          <w:szCs w:val="28"/>
        </w:rPr>
        <w:t xml:space="preserve"> ha sostenido que la acción de tutela está estrechamente vinculada con el principio de informalidad, </w:t>
      </w:r>
      <w:r w:rsidR="00173BCB" w:rsidRPr="00DD61D3">
        <w:rPr>
          <w:bCs/>
          <w:color w:val="000000" w:themeColor="text1"/>
          <w:sz w:val="28"/>
          <w:szCs w:val="28"/>
        </w:rPr>
        <w:t>por eso “(..) exigir la demostración de la incapacidad física o mental del titular de los derechos fundamentales</w:t>
      </w:r>
      <w:r w:rsidR="009C58B4" w:rsidRPr="00DD61D3">
        <w:rPr>
          <w:bCs/>
          <w:color w:val="000000" w:themeColor="text1"/>
          <w:sz w:val="28"/>
          <w:szCs w:val="28"/>
        </w:rPr>
        <w:t xml:space="preserve"> que puede constituir </w:t>
      </w:r>
      <w:r w:rsidR="00F05BD3" w:rsidRPr="00DD61D3">
        <w:rPr>
          <w:color w:val="000000" w:themeColor="text1"/>
          <w:sz w:val="28"/>
          <w:szCs w:val="28"/>
          <w:lang w:val="es-ES"/>
        </w:rPr>
        <w:t>una carga desmedida o desproporcional”</w:t>
      </w:r>
      <w:r w:rsidR="00F05BD3" w:rsidRPr="00DD61D3">
        <w:rPr>
          <w:rStyle w:val="Rimandonotaapidipagina"/>
          <w:color w:val="000000" w:themeColor="text1"/>
          <w:sz w:val="28"/>
          <w:szCs w:val="28"/>
          <w:lang w:val="es-ES"/>
        </w:rPr>
        <w:footnoteReference w:id="26"/>
      </w:r>
      <w:r w:rsidR="00F05BD3" w:rsidRPr="00DD61D3">
        <w:rPr>
          <w:color w:val="000000" w:themeColor="text1"/>
          <w:sz w:val="28"/>
          <w:szCs w:val="28"/>
          <w:lang w:val="es-ES"/>
        </w:rPr>
        <w:t xml:space="preserve">, y en ese caso el juez deberá admitir la acción y fallar de fondo, a fin de proteger los derechos fundamentales </w:t>
      </w:r>
      <w:r w:rsidR="00367F68" w:rsidRPr="00DD61D3">
        <w:rPr>
          <w:color w:val="000000" w:themeColor="text1"/>
          <w:sz w:val="28"/>
          <w:szCs w:val="28"/>
          <w:lang w:val="es-ES"/>
        </w:rPr>
        <w:t>de las personas en situación de vulneración que necesiten del amparo pero que no pueden acudir a la acción de tutela</w:t>
      </w:r>
      <w:r w:rsidR="009C58B4" w:rsidRPr="00DD61D3">
        <w:rPr>
          <w:color w:val="000000" w:themeColor="text1"/>
          <w:sz w:val="28"/>
          <w:szCs w:val="28"/>
          <w:lang w:val="es-ES"/>
        </w:rPr>
        <w:t xml:space="preserve">. Es aquí que la figura del </w:t>
      </w:r>
      <w:r w:rsidR="00A3504B" w:rsidRPr="00DD61D3">
        <w:rPr>
          <w:color w:val="000000" w:themeColor="text1"/>
          <w:sz w:val="28"/>
          <w:szCs w:val="28"/>
          <w:lang w:val="es-ES"/>
        </w:rPr>
        <w:t>agente oficioso</w:t>
      </w:r>
      <w:r w:rsidR="009C58B4" w:rsidRPr="00DD61D3">
        <w:rPr>
          <w:color w:val="000000" w:themeColor="text1"/>
          <w:sz w:val="28"/>
          <w:szCs w:val="28"/>
          <w:lang w:val="es-ES"/>
        </w:rPr>
        <w:t xml:space="preserve"> aparece</w:t>
      </w:r>
      <w:r w:rsidR="00A3504B" w:rsidRPr="00DD61D3">
        <w:rPr>
          <w:color w:val="000000" w:themeColor="text1"/>
          <w:sz w:val="28"/>
          <w:szCs w:val="28"/>
          <w:lang w:val="es-ES"/>
        </w:rPr>
        <w:t xml:space="preserve"> </w:t>
      </w:r>
      <w:r w:rsidR="009C58B4" w:rsidRPr="00DD61D3">
        <w:rPr>
          <w:color w:val="000000" w:themeColor="text1"/>
          <w:sz w:val="28"/>
          <w:szCs w:val="28"/>
          <w:lang w:val="es-ES"/>
        </w:rPr>
        <w:t>como expresión del</w:t>
      </w:r>
      <w:r w:rsidR="00A3504B" w:rsidRPr="00DD61D3">
        <w:rPr>
          <w:color w:val="000000" w:themeColor="text1"/>
          <w:sz w:val="28"/>
          <w:szCs w:val="28"/>
          <w:lang w:val="es-ES"/>
        </w:rPr>
        <w:t xml:space="preserve"> principio de solidaridad</w:t>
      </w:r>
      <w:r w:rsidR="009C58B4" w:rsidRPr="00DD61D3">
        <w:rPr>
          <w:color w:val="000000" w:themeColor="text1"/>
          <w:sz w:val="28"/>
          <w:szCs w:val="28"/>
          <w:lang w:val="es-ES"/>
        </w:rPr>
        <w:t xml:space="preserve"> en la sociedad, de forma que permita la protección de las personas que encuentran desconocidos sus derechos como ciudadanos; cuestión que también ha sido defendida por esta Corte en fallos recientes</w:t>
      </w:r>
      <w:r w:rsidR="00A3504B" w:rsidRPr="00DD61D3">
        <w:rPr>
          <w:rStyle w:val="Rimandonotaapidipagina"/>
          <w:color w:val="000000" w:themeColor="text1"/>
          <w:sz w:val="28"/>
          <w:szCs w:val="28"/>
          <w:lang w:val="es-ES"/>
        </w:rPr>
        <w:footnoteReference w:id="27"/>
      </w:r>
      <w:r w:rsidR="00A3504B" w:rsidRPr="00DD61D3">
        <w:rPr>
          <w:color w:val="000000" w:themeColor="text1"/>
          <w:sz w:val="28"/>
          <w:szCs w:val="28"/>
          <w:lang w:val="es-ES"/>
        </w:rPr>
        <w:t>.</w:t>
      </w:r>
    </w:p>
    <w:p w14:paraId="365F9939" w14:textId="77777777" w:rsidR="00172FE4" w:rsidRPr="00DD61D3" w:rsidRDefault="00172FE4" w:rsidP="007B5528">
      <w:pPr>
        <w:shd w:val="clear" w:color="auto" w:fill="FFFFFF"/>
        <w:jc w:val="both"/>
        <w:rPr>
          <w:bCs/>
          <w:color w:val="000000" w:themeColor="text1"/>
          <w:sz w:val="28"/>
          <w:szCs w:val="28"/>
        </w:rPr>
      </w:pPr>
    </w:p>
    <w:p w14:paraId="550D0FDF" w14:textId="29B13C49" w:rsidR="00D5618C" w:rsidRPr="00DD61D3" w:rsidRDefault="00172FE4" w:rsidP="007B5528">
      <w:pPr>
        <w:shd w:val="clear" w:color="auto" w:fill="FFFFFF"/>
        <w:jc w:val="both"/>
        <w:rPr>
          <w:bCs/>
          <w:color w:val="000000" w:themeColor="text1"/>
          <w:sz w:val="28"/>
          <w:szCs w:val="28"/>
        </w:rPr>
      </w:pPr>
      <w:r w:rsidRPr="00DD61D3">
        <w:rPr>
          <w:bCs/>
          <w:color w:val="000000" w:themeColor="text1"/>
          <w:sz w:val="28"/>
          <w:szCs w:val="28"/>
        </w:rPr>
        <w:t>En el caso concreto</w:t>
      </w:r>
      <w:r w:rsidR="00602F73" w:rsidRPr="00DD61D3">
        <w:rPr>
          <w:bCs/>
          <w:color w:val="000000" w:themeColor="text1"/>
          <w:sz w:val="28"/>
          <w:szCs w:val="28"/>
        </w:rPr>
        <w:t>,</w:t>
      </w:r>
      <w:r w:rsidRPr="00DD61D3">
        <w:rPr>
          <w:bCs/>
          <w:color w:val="000000" w:themeColor="text1"/>
          <w:sz w:val="28"/>
          <w:szCs w:val="28"/>
        </w:rPr>
        <w:t xml:space="preserve"> la señora Mabel Mesa Patiño</w:t>
      </w:r>
      <w:r w:rsidR="009C58B4" w:rsidRPr="00DD61D3">
        <w:rPr>
          <w:bCs/>
          <w:color w:val="000000" w:themeColor="text1"/>
          <w:sz w:val="28"/>
          <w:szCs w:val="28"/>
        </w:rPr>
        <w:t xml:space="preserve"> interpone la acción de tutela </w:t>
      </w:r>
      <w:r w:rsidRPr="00DD61D3">
        <w:rPr>
          <w:bCs/>
          <w:color w:val="000000" w:themeColor="text1"/>
          <w:sz w:val="28"/>
          <w:szCs w:val="28"/>
        </w:rPr>
        <w:t>en su calidad de madre del ahora f</w:t>
      </w:r>
      <w:r w:rsidR="009C58B4" w:rsidRPr="00DD61D3">
        <w:rPr>
          <w:bCs/>
          <w:color w:val="000000" w:themeColor="text1"/>
          <w:sz w:val="28"/>
          <w:szCs w:val="28"/>
        </w:rPr>
        <w:t>allecido menor Mariano de Jesús:</w:t>
      </w:r>
      <w:r w:rsidRPr="00DD61D3">
        <w:rPr>
          <w:bCs/>
          <w:color w:val="000000" w:themeColor="text1"/>
          <w:sz w:val="28"/>
          <w:szCs w:val="28"/>
        </w:rPr>
        <w:t xml:space="preserve"> </w:t>
      </w:r>
      <w:r w:rsidR="009C58B4" w:rsidRPr="00DD61D3">
        <w:rPr>
          <w:bCs/>
          <w:color w:val="000000" w:themeColor="text1"/>
          <w:sz w:val="28"/>
          <w:szCs w:val="28"/>
        </w:rPr>
        <w:t>1) en nombre propio, 2)</w:t>
      </w:r>
      <w:r w:rsidRPr="00DD61D3">
        <w:rPr>
          <w:bCs/>
          <w:color w:val="000000" w:themeColor="text1"/>
          <w:sz w:val="28"/>
          <w:szCs w:val="28"/>
        </w:rPr>
        <w:t xml:space="preserve"> en representación de sus hijos menores de edad Miguel Fernando y Juan Manuel Gutiérrez Mesa y</w:t>
      </w:r>
      <w:r w:rsidR="009C58B4" w:rsidRPr="00DD61D3">
        <w:rPr>
          <w:bCs/>
          <w:color w:val="000000" w:themeColor="text1"/>
          <w:sz w:val="28"/>
          <w:szCs w:val="28"/>
        </w:rPr>
        <w:t>; 3)</w:t>
      </w:r>
      <w:r w:rsidRPr="00DD61D3">
        <w:rPr>
          <w:bCs/>
          <w:color w:val="000000" w:themeColor="text1"/>
          <w:sz w:val="28"/>
          <w:szCs w:val="28"/>
        </w:rPr>
        <w:t xml:space="preserve"> como agente </w:t>
      </w:r>
      <w:r w:rsidRPr="00DD61D3">
        <w:rPr>
          <w:bCs/>
          <w:color w:val="000000" w:themeColor="text1"/>
          <w:sz w:val="28"/>
          <w:szCs w:val="28"/>
        </w:rPr>
        <w:lastRenderedPageBreak/>
        <w:t>oficiosa</w:t>
      </w:r>
      <w:r w:rsidRPr="00DD61D3">
        <w:rPr>
          <w:rStyle w:val="Rimandonotaapidipagina"/>
          <w:bCs/>
          <w:color w:val="000000" w:themeColor="text1"/>
          <w:sz w:val="28"/>
          <w:szCs w:val="28"/>
        </w:rPr>
        <w:footnoteReference w:id="28"/>
      </w:r>
      <w:r w:rsidR="009C58B4" w:rsidRPr="00DD61D3">
        <w:rPr>
          <w:bCs/>
          <w:color w:val="000000" w:themeColor="text1"/>
          <w:sz w:val="28"/>
          <w:szCs w:val="28"/>
        </w:rPr>
        <w:t xml:space="preserve"> de su esposo, </w:t>
      </w:r>
      <w:r w:rsidRPr="00DD61D3">
        <w:rPr>
          <w:bCs/>
          <w:color w:val="000000" w:themeColor="text1"/>
          <w:sz w:val="28"/>
          <w:szCs w:val="28"/>
        </w:rPr>
        <w:t>Miguel Ángel Gutiérrez Pérez</w:t>
      </w:r>
      <w:r w:rsidR="0002198D" w:rsidRPr="00DD61D3">
        <w:rPr>
          <w:bCs/>
          <w:color w:val="000000" w:themeColor="text1"/>
          <w:sz w:val="28"/>
          <w:szCs w:val="28"/>
        </w:rPr>
        <w:t xml:space="preserve"> que</w:t>
      </w:r>
      <w:r w:rsidR="000B417E" w:rsidRPr="00DD61D3">
        <w:rPr>
          <w:bCs/>
          <w:color w:val="000000" w:themeColor="text1"/>
          <w:sz w:val="28"/>
          <w:szCs w:val="28"/>
        </w:rPr>
        <w:t xml:space="preserve"> está enfermo</w:t>
      </w:r>
      <w:r w:rsidRPr="00DD61D3">
        <w:rPr>
          <w:bCs/>
          <w:color w:val="000000" w:themeColor="text1"/>
          <w:sz w:val="28"/>
          <w:szCs w:val="28"/>
        </w:rPr>
        <w:t xml:space="preserve"> </w:t>
      </w:r>
      <w:r w:rsidR="000B417E" w:rsidRPr="00DD61D3">
        <w:rPr>
          <w:bCs/>
          <w:color w:val="000000" w:themeColor="text1"/>
          <w:sz w:val="28"/>
          <w:szCs w:val="28"/>
        </w:rPr>
        <w:t xml:space="preserve">y su </w:t>
      </w:r>
      <w:r w:rsidRPr="00DD61D3">
        <w:rPr>
          <w:bCs/>
          <w:color w:val="000000" w:themeColor="text1"/>
          <w:sz w:val="28"/>
          <w:szCs w:val="28"/>
        </w:rPr>
        <w:t>hija mayor de edad Morelia Gutiérrez Mesa</w:t>
      </w:r>
      <w:r w:rsidR="0002198D" w:rsidRPr="00DD61D3">
        <w:rPr>
          <w:bCs/>
          <w:color w:val="000000" w:themeColor="text1"/>
          <w:sz w:val="28"/>
          <w:szCs w:val="28"/>
        </w:rPr>
        <w:t>, que</w:t>
      </w:r>
      <w:r w:rsidR="005839B8" w:rsidRPr="00DD61D3">
        <w:rPr>
          <w:bCs/>
          <w:color w:val="000000" w:themeColor="text1"/>
          <w:sz w:val="28"/>
          <w:szCs w:val="28"/>
        </w:rPr>
        <w:t xml:space="preserve"> se encuentra en</w:t>
      </w:r>
      <w:r w:rsidR="000B417E" w:rsidRPr="00DD61D3">
        <w:rPr>
          <w:bCs/>
          <w:color w:val="000000" w:themeColor="text1"/>
          <w:sz w:val="28"/>
          <w:szCs w:val="28"/>
        </w:rPr>
        <w:t xml:space="preserve"> est</w:t>
      </w:r>
      <w:r w:rsidR="005839B8" w:rsidRPr="00DD61D3">
        <w:rPr>
          <w:bCs/>
          <w:color w:val="000000" w:themeColor="text1"/>
          <w:sz w:val="28"/>
          <w:szCs w:val="28"/>
        </w:rPr>
        <w:t>ado de</w:t>
      </w:r>
      <w:r w:rsidR="00A0222D" w:rsidRPr="00DD61D3">
        <w:rPr>
          <w:bCs/>
          <w:color w:val="000000" w:themeColor="text1"/>
          <w:sz w:val="28"/>
          <w:szCs w:val="28"/>
        </w:rPr>
        <w:t xml:space="preserve"> emba</w:t>
      </w:r>
      <w:r w:rsidR="005839B8" w:rsidRPr="00DD61D3">
        <w:rPr>
          <w:bCs/>
          <w:color w:val="000000" w:themeColor="text1"/>
          <w:sz w:val="28"/>
          <w:szCs w:val="28"/>
        </w:rPr>
        <w:t>razo</w:t>
      </w:r>
      <w:r w:rsidR="006B7962" w:rsidRPr="00DD61D3">
        <w:rPr>
          <w:bCs/>
          <w:color w:val="000000" w:themeColor="text1"/>
          <w:sz w:val="28"/>
          <w:szCs w:val="28"/>
        </w:rPr>
        <w:t>. La familia en su conjunto es de bajos recursos y</w:t>
      </w:r>
      <w:r w:rsidR="009C58B4" w:rsidRPr="00DD61D3">
        <w:rPr>
          <w:bCs/>
          <w:color w:val="000000" w:themeColor="text1"/>
          <w:sz w:val="28"/>
          <w:szCs w:val="28"/>
        </w:rPr>
        <w:t>,</w:t>
      </w:r>
      <w:r w:rsidR="006B7962" w:rsidRPr="00DD61D3">
        <w:rPr>
          <w:bCs/>
          <w:color w:val="000000" w:themeColor="text1"/>
          <w:sz w:val="28"/>
          <w:szCs w:val="28"/>
        </w:rPr>
        <w:t xml:space="preserve"> </w:t>
      </w:r>
      <w:r w:rsidR="00A3504B" w:rsidRPr="00DD61D3">
        <w:rPr>
          <w:bCs/>
          <w:color w:val="000000" w:themeColor="text1"/>
          <w:sz w:val="28"/>
          <w:szCs w:val="28"/>
        </w:rPr>
        <w:t>por sus condiciones económicas</w:t>
      </w:r>
      <w:r w:rsidR="00AC7E56" w:rsidRPr="00DD61D3">
        <w:rPr>
          <w:bCs/>
          <w:color w:val="000000" w:themeColor="text1"/>
          <w:sz w:val="28"/>
          <w:szCs w:val="28"/>
        </w:rPr>
        <w:t>,</w:t>
      </w:r>
      <w:r w:rsidR="00A3504B" w:rsidRPr="00DD61D3">
        <w:rPr>
          <w:bCs/>
          <w:color w:val="000000" w:themeColor="text1"/>
          <w:sz w:val="28"/>
          <w:szCs w:val="28"/>
        </w:rPr>
        <w:t xml:space="preserve"> no les es posible interponer la acción </w:t>
      </w:r>
      <w:r w:rsidR="009C58B4" w:rsidRPr="00DD61D3">
        <w:rPr>
          <w:bCs/>
          <w:color w:val="000000" w:themeColor="text1"/>
          <w:sz w:val="28"/>
          <w:szCs w:val="28"/>
        </w:rPr>
        <w:t xml:space="preserve">de tutela de manera individual, la Sala entiende que es  muy oneroso para ellos asumir los costos de </w:t>
      </w:r>
      <w:r w:rsidR="005839B8" w:rsidRPr="00DD61D3">
        <w:rPr>
          <w:bCs/>
          <w:color w:val="000000" w:themeColor="text1"/>
          <w:sz w:val="28"/>
          <w:szCs w:val="28"/>
        </w:rPr>
        <w:t>acceder a la justicia</w:t>
      </w:r>
      <w:r w:rsidR="00AC7E56" w:rsidRPr="00DD61D3">
        <w:rPr>
          <w:bCs/>
          <w:color w:val="000000" w:themeColor="text1"/>
          <w:sz w:val="28"/>
          <w:szCs w:val="28"/>
        </w:rPr>
        <w:t xml:space="preserve"> para cada uno de ellos y, por tanto, la figura del agente oficioso es la institución que permite, en esa situación interponer la acción de tutela</w:t>
      </w:r>
      <w:r w:rsidR="005839B8" w:rsidRPr="00DD61D3">
        <w:rPr>
          <w:bCs/>
          <w:color w:val="000000" w:themeColor="text1"/>
          <w:sz w:val="28"/>
          <w:szCs w:val="28"/>
        </w:rPr>
        <w:t>.</w:t>
      </w:r>
      <w:r w:rsidR="00AC7E56" w:rsidRPr="00DD61D3">
        <w:rPr>
          <w:bCs/>
          <w:color w:val="000000" w:themeColor="text1"/>
          <w:sz w:val="28"/>
          <w:szCs w:val="28"/>
        </w:rPr>
        <w:t xml:space="preserve"> Por consiguiente, esta Sala considera que el requisito de la agencia oficiosa se encuentra cumplido de acuerdo con las condiciones de informalidad de la acción y las circunstancias de hecho que limitan el acceso a la justicia a la familia que no se pueden desconocer.</w:t>
      </w:r>
      <w:r w:rsidR="006C0502" w:rsidRPr="00DD61D3">
        <w:rPr>
          <w:bCs/>
          <w:color w:val="000000" w:themeColor="text1"/>
          <w:sz w:val="28"/>
          <w:szCs w:val="28"/>
        </w:rPr>
        <w:t xml:space="preserve"> En este sentido se cumple con el requisito de la legitimación por activa. </w:t>
      </w:r>
    </w:p>
    <w:p w14:paraId="563B8049" w14:textId="77777777" w:rsidR="009A2995" w:rsidRPr="00DD61D3" w:rsidRDefault="009A2995" w:rsidP="007B5528">
      <w:pPr>
        <w:shd w:val="clear" w:color="auto" w:fill="FFFFFF"/>
        <w:jc w:val="both"/>
        <w:rPr>
          <w:bCs/>
          <w:color w:val="000000" w:themeColor="text1"/>
          <w:sz w:val="28"/>
          <w:szCs w:val="28"/>
        </w:rPr>
      </w:pPr>
    </w:p>
    <w:p w14:paraId="2517AFAB" w14:textId="4002E79F" w:rsidR="00A3119F" w:rsidRPr="00DD61D3" w:rsidRDefault="00A3119F" w:rsidP="007B5528">
      <w:pPr>
        <w:shd w:val="clear" w:color="auto" w:fill="FFFFFF"/>
        <w:jc w:val="both"/>
        <w:rPr>
          <w:rStyle w:val="iaj"/>
          <w:b/>
          <w:color w:val="000000" w:themeColor="text1"/>
          <w:sz w:val="28"/>
          <w:szCs w:val="28"/>
        </w:rPr>
      </w:pPr>
      <w:r w:rsidRPr="00DD61D3">
        <w:rPr>
          <w:bCs/>
          <w:color w:val="000000" w:themeColor="text1"/>
          <w:sz w:val="28"/>
          <w:szCs w:val="28"/>
        </w:rPr>
        <w:t>A propósito de</w:t>
      </w:r>
      <w:r w:rsidR="00347EF1" w:rsidRPr="00DD61D3">
        <w:rPr>
          <w:bCs/>
          <w:color w:val="000000" w:themeColor="text1"/>
          <w:sz w:val="28"/>
          <w:szCs w:val="28"/>
        </w:rPr>
        <w:t xml:space="preserve"> </w:t>
      </w:r>
      <w:r w:rsidR="003927E4" w:rsidRPr="00DD61D3">
        <w:rPr>
          <w:b/>
          <w:color w:val="000000" w:themeColor="text1"/>
          <w:sz w:val="28"/>
          <w:szCs w:val="28"/>
        </w:rPr>
        <w:t>(ii)</w:t>
      </w:r>
      <w:r w:rsidR="00347EF1" w:rsidRPr="00DD61D3">
        <w:rPr>
          <w:b/>
          <w:color w:val="000000" w:themeColor="text1"/>
          <w:sz w:val="28"/>
          <w:szCs w:val="28"/>
        </w:rPr>
        <w:t xml:space="preserve"> </w:t>
      </w:r>
      <w:r w:rsidR="00DB7678" w:rsidRPr="00DD61D3">
        <w:rPr>
          <w:color w:val="000000" w:themeColor="text1"/>
          <w:sz w:val="28"/>
          <w:szCs w:val="28"/>
        </w:rPr>
        <w:t xml:space="preserve">la </w:t>
      </w:r>
      <w:r w:rsidR="003927E4" w:rsidRPr="00DD61D3">
        <w:rPr>
          <w:rStyle w:val="iaj"/>
          <w:b/>
          <w:color w:val="000000" w:themeColor="text1"/>
          <w:sz w:val="28"/>
          <w:szCs w:val="28"/>
        </w:rPr>
        <w:t>legitimación por pasiva</w:t>
      </w:r>
      <w:r w:rsidR="007351C0" w:rsidRPr="00DD61D3">
        <w:rPr>
          <w:rStyle w:val="iaj"/>
          <w:color w:val="000000" w:themeColor="text1"/>
          <w:sz w:val="28"/>
          <w:szCs w:val="28"/>
        </w:rPr>
        <w:t xml:space="preserve"> en este</w:t>
      </w:r>
      <w:r w:rsidR="00D659C0" w:rsidRPr="00DD61D3">
        <w:rPr>
          <w:rStyle w:val="iaj"/>
          <w:color w:val="000000" w:themeColor="text1"/>
          <w:sz w:val="28"/>
          <w:szCs w:val="28"/>
        </w:rPr>
        <w:t xml:space="preserve"> caso</w:t>
      </w:r>
      <w:r w:rsidRPr="00DD61D3">
        <w:rPr>
          <w:rStyle w:val="iaj"/>
          <w:color w:val="000000" w:themeColor="text1"/>
          <w:sz w:val="28"/>
          <w:szCs w:val="28"/>
        </w:rPr>
        <w:t>,</w:t>
      </w:r>
      <w:r w:rsidR="00D659C0" w:rsidRPr="00DD61D3">
        <w:rPr>
          <w:rStyle w:val="iaj"/>
          <w:color w:val="000000" w:themeColor="text1"/>
          <w:sz w:val="28"/>
          <w:szCs w:val="28"/>
        </w:rPr>
        <w:t xml:space="preserve"> se observa que la senten</w:t>
      </w:r>
      <w:r w:rsidR="00833D47" w:rsidRPr="00DD61D3">
        <w:rPr>
          <w:rStyle w:val="iaj"/>
          <w:color w:val="000000" w:themeColor="text1"/>
          <w:sz w:val="28"/>
          <w:szCs w:val="28"/>
        </w:rPr>
        <w:t>cia proferida por el</w:t>
      </w:r>
      <w:r w:rsidR="00D659C0" w:rsidRPr="00DD61D3">
        <w:rPr>
          <w:rStyle w:val="iaj"/>
          <w:color w:val="000000" w:themeColor="text1"/>
          <w:sz w:val="28"/>
          <w:szCs w:val="28"/>
        </w:rPr>
        <w:t xml:space="preserve"> Tribunal Superior de</w:t>
      </w:r>
      <w:r w:rsidR="00365C4A" w:rsidRPr="00DD61D3">
        <w:rPr>
          <w:rStyle w:val="iaj"/>
          <w:color w:val="000000" w:themeColor="text1"/>
          <w:sz w:val="28"/>
          <w:szCs w:val="28"/>
        </w:rPr>
        <w:t>l Distrito Judicial de</w:t>
      </w:r>
      <w:r w:rsidR="00D659C0" w:rsidRPr="00DD61D3">
        <w:rPr>
          <w:rStyle w:val="iaj"/>
          <w:color w:val="000000" w:themeColor="text1"/>
          <w:sz w:val="28"/>
          <w:szCs w:val="28"/>
        </w:rPr>
        <w:t xml:space="preserve"> Antioquia</w:t>
      </w:r>
      <w:r w:rsidR="009D29E1" w:rsidRPr="00DD61D3">
        <w:rPr>
          <w:rStyle w:val="iaj"/>
          <w:color w:val="000000" w:themeColor="text1"/>
          <w:sz w:val="28"/>
          <w:szCs w:val="28"/>
        </w:rPr>
        <w:t xml:space="preserve"> es </w:t>
      </w:r>
      <w:r w:rsidR="00365C4A" w:rsidRPr="00DD61D3">
        <w:rPr>
          <w:rStyle w:val="iaj"/>
          <w:color w:val="000000" w:themeColor="text1"/>
          <w:sz w:val="28"/>
          <w:szCs w:val="28"/>
        </w:rPr>
        <w:t>objeto</w:t>
      </w:r>
      <w:r w:rsidR="000F2741" w:rsidRPr="00DD61D3">
        <w:rPr>
          <w:rStyle w:val="iaj"/>
          <w:color w:val="000000" w:themeColor="text1"/>
          <w:sz w:val="28"/>
          <w:szCs w:val="28"/>
        </w:rPr>
        <w:t xml:space="preserve"> de la acción de tutela</w:t>
      </w:r>
      <w:r w:rsidR="000940AF" w:rsidRPr="00DD61D3">
        <w:rPr>
          <w:rStyle w:val="iaj"/>
          <w:color w:val="000000" w:themeColor="text1"/>
          <w:sz w:val="28"/>
          <w:szCs w:val="28"/>
        </w:rPr>
        <w:t xml:space="preserve"> porque</w:t>
      </w:r>
      <w:r w:rsidR="005956DC" w:rsidRPr="00DD61D3">
        <w:rPr>
          <w:rStyle w:val="iaj"/>
          <w:color w:val="000000" w:themeColor="text1"/>
          <w:sz w:val="28"/>
          <w:szCs w:val="28"/>
        </w:rPr>
        <w:t xml:space="preserve"> </w:t>
      </w:r>
      <w:r w:rsidR="00D659C0" w:rsidRPr="00DD61D3">
        <w:rPr>
          <w:rStyle w:val="iaj"/>
          <w:color w:val="000000" w:themeColor="text1"/>
          <w:sz w:val="28"/>
          <w:szCs w:val="28"/>
        </w:rPr>
        <w:t>podría haber incurrido en alguno de los defectos</w:t>
      </w:r>
      <w:r w:rsidR="000940AF" w:rsidRPr="00DD61D3">
        <w:rPr>
          <w:rStyle w:val="iaj"/>
          <w:color w:val="000000" w:themeColor="text1"/>
          <w:sz w:val="28"/>
          <w:szCs w:val="28"/>
        </w:rPr>
        <w:t xml:space="preserve"> </w:t>
      </w:r>
      <w:r w:rsidR="009E11D8" w:rsidRPr="00DD61D3">
        <w:rPr>
          <w:rStyle w:val="iaj"/>
          <w:color w:val="000000" w:themeColor="text1"/>
          <w:sz w:val="28"/>
          <w:szCs w:val="28"/>
        </w:rPr>
        <w:t>de</w:t>
      </w:r>
      <w:r w:rsidR="00A77735" w:rsidRPr="00DD61D3">
        <w:rPr>
          <w:rStyle w:val="iaj"/>
          <w:color w:val="000000" w:themeColor="text1"/>
          <w:sz w:val="28"/>
          <w:szCs w:val="28"/>
        </w:rPr>
        <w:t xml:space="preserve">sarrollados </w:t>
      </w:r>
      <w:r w:rsidR="00D659C0" w:rsidRPr="00DD61D3">
        <w:rPr>
          <w:rStyle w:val="iaj"/>
          <w:color w:val="000000" w:themeColor="text1"/>
          <w:sz w:val="28"/>
          <w:szCs w:val="28"/>
        </w:rPr>
        <w:t>por la jurisprudencia de la Corte Constitucional</w:t>
      </w:r>
      <w:r w:rsidR="00AA52AA" w:rsidRPr="00DD61D3">
        <w:rPr>
          <w:rStyle w:val="iaj"/>
          <w:color w:val="000000" w:themeColor="text1"/>
          <w:sz w:val="28"/>
          <w:szCs w:val="28"/>
        </w:rPr>
        <w:t xml:space="preserve">. Por esta razón, </w:t>
      </w:r>
      <w:r w:rsidR="00A77735" w:rsidRPr="00DD61D3">
        <w:rPr>
          <w:rStyle w:val="iaj"/>
          <w:color w:val="000000" w:themeColor="text1"/>
          <w:sz w:val="28"/>
          <w:szCs w:val="28"/>
        </w:rPr>
        <w:t>se entiende cumplido este requisito</w:t>
      </w:r>
      <w:r w:rsidR="005956DC" w:rsidRPr="00DD61D3">
        <w:rPr>
          <w:rStyle w:val="iaj"/>
          <w:color w:val="000000" w:themeColor="text1"/>
          <w:sz w:val="28"/>
          <w:szCs w:val="28"/>
        </w:rPr>
        <w:t xml:space="preserve">. </w:t>
      </w:r>
    </w:p>
    <w:p w14:paraId="5940BE4F" w14:textId="77777777" w:rsidR="00A3119F" w:rsidRPr="00DD61D3" w:rsidRDefault="00A3119F" w:rsidP="007B5528">
      <w:pPr>
        <w:shd w:val="clear" w:color="auto" w:fill="FFFFFF"/>
        <w:jc w:val="both"/>
        <w:rPr>
          <w:rStyle w:val="iaj"/>
          <w:color w:val="000000" w:themeColor="text1"/>
          <w:sz w:val="28"/>
          <w:szCs w:val="28"/>
        </w:rPr>
      </w:pPr>
    </w:p>
    <w:p w14:paraId="23EC51A0" w14:textId="7336CCE5" w:rsidR="00714739" w:rsidRPr="00DD61D3" w:rsidRDefault="007953CE" w:rsidP="007B5528">
      <w:pPr>
        <w:shd w:val="clear" w:color="auto" w:fill="FFFFFF"/>
        <w:jc w:val="both"/>
        <w:rPr>
          <w:color w:val="000000" w:themeColor="text1"/>
          <w:sz w:val="28"/>
          <w:szCs w:val="28"/>
        </w:rPr>
      </w:pPr>
      <w:r w:rsidRPr="00DD61D3">
        <w:rPr>
          <w:rStyle w:val="iaj"/>
          <w:b/>
          <w:color w:val="000000" w:themeColor="text1"/>
          <w:sz w:val="28"/>
          <w:szCs w:val="28"/>
        </w:rPr>
        <w:t>(iii)</w:t>
      </w:r>
      <w:r w:rsidR="003927E4" w:rsidRPr="00DD61D3">
        <w:rPr>
          <w:rStyle w:val="iaj"/>
          <w:color w:val="000000" w:themeColor="text1"/>
          <w:sz w:val="28"/>
          <w:szCs w:val="28"/>
        </w:rPr>
        <w:t xml:space="preserve"> </w:t>
      </w:r>
      <w:r w:rsidR="00A3119F" w:rsidRPr="00DD61D3">
        <w:rPr>
          <w:color w:val="000000" w:themeColor="text1"/>
          <w:sz w:val="28"/>
          <w:szCs w:val="28"/>
        </w:rPr>
        <w:t>L</w:t>
      </w:r>
      <w:r w:rsidR="00722198" w:rsidRPr="00DD61D3">
        <w:rPr>
          <w:color w:val="000000" w:themeColor="text1"/>
          <w:sz w:val="28"/>
          <w:szCs w:val="28"/>
        </w:rPr>
        <w:t>a</w:t>
      </w:r>
      <w:r w:rsidR="00163FC4" w:rsidRPr="00DD61D3">
        <w:rPr>
          <w:color w:val="000000" w:themeColor="text1"/>
          <w:sz w:val="28"/>
          <w:szCs w:val="28"/>
        </w:rPr>
        <w:t xml:space="preserve"> </w:t>
      </w:r>
      <w:r w:rsidR="00722198" w:rsidRPr="00DD61D3">
        <w:rPr>
          <w:color w:val="000000" w:themeColor="text1"/>
          <w:sz w:val="28"/>
          <w:szCs w:val="28"/>
        </w:rPr>
        <w:t>exigencia</w:t>
      </w:r>
      <w:r w:rsidR="00C51583" w:rsidRPr="00DD61D3">
        <w:rPr>
          <w:color w:val="000000" w:themeColor="text1"/>
          <w:sz w:val="28"/>
          <w:szCs w:val="28"/>
        </w:rPr>
        <w:t xml:space="preserve"> de </w:t>
      </w:r>
      <w:r w:rsidR="003927E4" w:rsidRPr="00DD61D3">
        <w:rPr>
          <w:b/>
          <w:color w:val="000000" w:themeColor="text1"/>
          <w:sz w:val="28"/>
          <w:szCs w:val="28"/>
        </w:rPr>
        <w:t>inmediatez</w:t>
      </w:r>
      <w:r w:rsidRPr="00DD61D3">
        <w:rPr>
          <w:b/>
          <w:color w:val="000000" w:themeColor="text1"/>
          <w:sz w:val="28"/>
          <w:szCs w:val="28"/>
        </w:rPr>
        <w:t xml:space="preserve"> </w:t>
      </w:r>
      <w:r w:rsidRPr="00DD61D3">
        <w:rPr>
          <w:color w:val="000000" w:themeColor="text1"/>
          <w:sz w:val="28"/>
          <w:szCs w:val="28"/>
        </w:rPr>
        <w:t>se cumplió</w:t>
      </w:r>
      <w:r w:rsidR="00F138E8" w:rsidRPr="00DD61D3">
        <w:rPr>
          <w:color w:val="000000" w:themeColor="text1"/>
          <w:sz w:val="28"/>
          <w:szCs w:val="28"/>
        </w:rPr>
        <w:t xml:space="preserve"> </w:t>
      </w:r>
      <w:r w:rsidR="00D659C0" w:rsidRPr="00DD61D3">
        <w:rPr>
          <w:color w:val="000000" w:themeColor="text1"/>
          <w:sz w:val="28"/>
          <w:szCs w:val="28"/>
        </w:rPr>
        <w:t>porque transcurrió</w:t>
      </w:r>
      <w:r w:rsidRPr="00DD61D3">
        <w:rPr>
          <w:color w:val="000000" w:themeColor="text1"/>
          <w:sz w:val="28"/>
          <w:szCs w:val="28"/>
        </w:rPr>
        <w:t xml:space="preserve"> un</w:t>
      </w:r>
      <w:r w:rsidR="00D659C0" w:rsidRPr="00DD61D3">
        <w:rPr>
          <w:color w:val="000000" w:themeColor="text1"/>
          <w:sz w:val="28"/>
          <w:szCs w:val="28"/>
        </w:rPr>
        <w:t xml:space="preserve"> plazo razonable </w:t>
      </w:r>
      <w:r w:rsidR="00653304" w:rsidRPr="00DD61D3">
        <w:rPr>
          <w:color w:val="000000" w:themeColor="text1"/>
          <w:sz w:val="28"/>
          <w:szCs w:val="28"/>
        </w:rPr>
        <w:t xml:space="preserve">entre la decisión presuntamente vulneradora y el momento en que la actora acudió a este especial mecanismo de protección, de conformidad con </w:t>
      </w:r>
      <w:r w:rsidR="00D659C0" w:rsidRPr="00DD61D3">
        <w:rPr>
          <w:color w:val="000000" w:themeColor="text1"/>
          <w:sz w:val="28"/>
          <w:szCs w:val="28"/>
        </w:rPr>
        <w:t>la jurisprudencia de la Corte Constitucional</w:t>
      </w:r>
      <w:r w:rsidR="003563AB" w:rsidRPr="00DD61D3">
        <w:rPr>
          <w:color w:val="000000" w:themeColor="text1"/>
          <w:sz w:val="28"/>
          <w:szCs w:val="28"/>
        </w:rPr>
        <w:t xml:space="preserve"> para la presentación de la acción de tutela</w:t>
      </w:r>
      <w:r w:rsidR="00AA52AA" w:rsidRPr="00DD61D3">
        <w:rPr>
          <w:color w:val="000000" w:themeColor="text1"/>
          <w:sz w:val="28"/>
          <w:szCs w:val="28"/>
        </w:rPr>
        <w:t>.</w:t>
      </w:r>
      <w:r w:rsidR="00653304" w:rsidRPr="00DD61D3">
        <w:rPr>
          <w:rStyle w:val="Rimandonotaapidipagina"/>
          <w:color w:val="000000" w:themeColor="text1"/>
          <w:sz w:val="28"/>
          <w:szCs w:val="28"/>
        </w:rPr>
        <w:footnoteReference w:id="29"/>
      </w:r>
      <w:r w:rsidR="00E80993" w:rsidRPr="00DD61D3">
        <w:rPr>
          <w:color w:val="000000" w:themeColor="text1"/>
          <w:sz w:val="28"/>
          <w:szCs w:val="28"/>
        </w:rPr>
        <w:t xml:space="preserve"> </w:t>
      </w:r>
    </w:p>
    <w:p w14:paraId="224C86FF" w14:textId="77777777" w:rsidR="006F5B3E" w:rsidRPr="00DD61D3" w:rsidRDefault="006F5B3E" w:rsidP="007B5528">
      <w:pPr>
        <w:shd w:val="clear" w:color="auto" w:fill="FFFFFF"/>
        <w:jc w:val="both"/>
        <w:rPr>
          <w:bCs/>
          <w:color w:val="000000" w:themeColor="text1"/>
          <w:sz w:val="28"/>
          <w:szCs w:val="28"/>
        </w:rPr>
      </w:pPr>
    </w:p>
    <w:p w14:paraId="74459205" w14:textId="3FE679AF" w:rsidR="00CB152E" w:rsidRPr="00DD61D3" w:rsidRDefault="009473F5" w:rsidP="007B5528">
      <w:pPr>
        <w:shd w:val="clear" w:color="auto" w:fill="FFFFFF"/>
        <w:jc w:val="both"/>
        <w:rPr>
          <w:bCs/>
          <w:color w:val="000000" w:themeColor="text1"/>
          <w:sz w:val="28"/>
          <w:szCs w:val="28"/>
        </w:rPr>
      </w:pPr>
      <w:r w:rsidRPr="00DD61D3">
        <w:rPr>
          <w:color w:val="000000" w:themeColor="text1"/>
          <w:sz w:val="28"/>
          <w:szCs w:val="28"/>
        </w:rPr>
        <w:t>L</w:t>
      </w:r>
      <w:r w:rsidR="00E80993" w:rsidRPr="00DD61D3">
        <w:rPr>
          <w:color w:val="000000" w:themeColor="text1"/>
          <w:sz w:val="28"/>
          <w:szCs w:val="28"/>
        </w:rPr>
        <w:t>a posible vulneración a los derechos fundamentales ocurrió</w:t>
      </w:r>
      <w:r w:rsidR="00274956" w:rsidRPr="00DD61D3">
        <w:rPr>
          <w:color w:val="000000" w:themeColor="text1"/>
          <w:sz w:val="28"/>
          <w:szCs w:val="28"/>
        </w:rPr>
        <w:t xml:space="preserve"> con el fallo</w:t>
      </w:r>
      <w:r w:rsidR="00B24C9B" w:rsidRPr="00DD61D3">
        <w:rPr>
          <w:color w:val="000000" w:themeColor="text1"/>
          <w:sz w:val="28"/>
          <w:szCs w:val="28"/>
        </w:rPr>
        <w:t xml:space="preserve"> del Tribunal Superio</w:t>
      </w:r>
      <w:r w:rsidR="00EE07BA" w:rsidRPr="00DD61D3">
        <w:rPr>
          <w:color w:val="000000" w:themeColor="text1"/>
          <w:sz w:val="28"/>
          <w:szCs w:val="28"/>
        </w:rPr>
        <w:t>r de Antioquia que</w:t>
      </w:r>
      <w:r w:rsidR="001C1F3B" w:rsidRPr="00DD61D3">
        <w:rPr>
          <w:color w:val="000000" w:themeColor="text1"/>
          <w:sz w:val="28"/>
          <w:szCs w:val="28"/>
        </w:rPr>
        <w:t xml:space="preserve"> fue proferido el (17) de mayo de dos mil dieciocho (2018)</w:t>
      </w:r>
      <w:r w:rsidRPr="00DD61D3">
        <w:rPr>
          <w:color w:val="000000" w:themeColor="text1"/>
          <w:sz w:val="28"/>
          <w:szCs w:val="28"/>
        </w:rPr>
        <w:t>.</w:t>
      </w:r>
      <w:r w:rsidR="001C1F3B" w:rsidRPr="00DD61D3">
        <w:rPr>
          <w:color w:val="000000" w:themeColor="text1"/>
          <w:sz w:val="28"/>
          <w:szCs w:val="28"/>
        </w:rPr>
        <w:t xml:space="preserve"> </w:t>
      </w:r>
      <w:r w:rsidRPr="00DD61D3">
        <w:rPr>
          <w:color w:val="000000" w:themeColor="text1"/>
          <w:sz w:val="28"/>
          <w:szCs w:val="28"/>
        </w:rPr>
        <w:t>D</w:t>
      </w:r>
      <w:r w:rsidR="003A4D46" w:rsidRPr="00DD61D3">
        <w:rPr>
          <w:color w:val="000000" w:themeColor="text1"/>
          <w:sz w:val="28"/>
          <w:szCs w:val="28"/>
        </w:rPr>
        <w:t xml:space="preserve">esde ese </w:t>
      </w:r>
      <w:r w:rsidR="000835B6" w:rsidRPr="00DD61D3">
        <w:rPr>
          <w:color w:val="000000" w:themeColor="text1"/>
          <w:sz w:val="28"/>
          <w:szCs w:val="28"/>
        </w:rPr>
        <w:t xml:space="preserve">momento </w:t>
      </w:r>
      <w:r w:rsidR="00274956" w:rsidRPr="00DD61D3">
        <w:rPr>
          <w:color w:val="000000" w:themeColor="text1"/>
          <w:sz w:val="28"/>
          <w:szCs w:val="28"/>
        </w:rPr>
        <w:t>hasta la interposición de la acción de tutela</w:t>
      </w:r>
      <w:r w:rsidRPr="00DD61D3">
        <w:rPr>
          <w:color w:val="000000" w:themeColor="text1"/>
          <w:sz w:val="28"/>
          <w:szCs w:val="28"/>
        </w:rPr>
        <w:t>,</w:t>
      </w:r>
      <w:r w:rsidR="00274956" w:rsidRPr="00DD61D3">
        <w:rPr>
          <w:color w:val="000000" w:themeColor="text1"/>
          <w:sz w:val="28"/>
          <w:szCs w:val="28"/>
        </w:rPr>
        <w:t xml:space="preserve"> </w:t>
      </w:r>
      <w:r w:rsidR="00714739" w:rsidRPr="00DD61D3">
        <w:rPr>
          <w:color w:val="000000" w:themeColor="text1"/>
          <w:sz w:val="28"/>
          <w:szCs w:val="28"/>
        </w:rPr>
        <w:t xml:space="preserve">que </w:t>
      </w:r>
      <w:r w:rsidRPr="00DD61D3">
        <w:rPr>
          <w:color w:val="000000" w:themeColor="text1"/>
          <w:sz w:val="28"/>
          <w:szCs w:val="28"/>
        </w:rPr>
        <w:t>ocurrió</w:t>
      </w:r>
      <w:r w:rsidR="00714739" w:rsidRPr="00DD61D3">
        <w:rPr>
          <w:color w:val="000000" w:themeColor="text1"/>
          <w:sz w:val="28"/>
          <w:szCs w:val="28"/>
        </w:rPr>
        <w:t xml:space="preserve"> el ocho</w:t>
      </w:r>
      <w:r w:rsidR="001C1F3B" w:rsidRPr="00DD61D3">
        <w:rPr>
          <w:color w:val="000000" w:themeColor="text1"/>
          <w:sz w:val="28"/>
          <w:szCs w:val="28"/>
        </w:rPr>
        <w:t xml:space="preserve"> (8) de noviem</w:t>
      </w:r>
      <w:r w:rsidR="00714739" w:rsidRPr="00DD61D3">
        <w:rPr>
          <w:color w:val="000000" w:themeColor="text1"/>
          <w:sz w:val="28"/>
          <w:szCs w:val="28"/>
        </w:rPr>
        <w:t xml:space="preserve">bre de dos mil dieciocho (2018), </w:t>
      </w:r>
      <w:r w:rsidR="009A155C" w:rsidRPr="00DD61D3">
        <w:rPr>
          <w:color w:val="000000" w:themeColor="text1"/>
          <w:sz w:val="28"/>
          <w:szCs w:val="28"/>
        </w:rPr>
        <w:t xml:space="preserve">ha </w:t>
      </w:r>
      <w:r w:rsidR="00EB2B6B" w:rsidRPr="00DD61D3">
        <w:rPr>
          <w:color w:val="000000" w:themeColor="text1"/>
          <w:sz w:val="28"/>
          <w:szCs w:val="28"/>
        </w:rPr>
        <w:t>transcurr</w:t>
      </w:r>
      <w:r w:rsidR="009A155C" w:rsidRPr="00DD61D3">
        <w:rPr>
          <w:color w:val="000000" w:themeColor="text1"/>
          <w:sz w:val="28"/>
          <w:szCs w:val="28"/>
        </w:rPr>
        <w:t>ido</w:t>
      </w:r>
      <w:r w:rsidR="00EB2B6B" w:rsidRPr="00DD61D3">
        <w:rPr>
          <w:color w:val="000000" w:themeColor="text1"/>
          <w:sz w:val="28"/>
          <w:szCs w:val="28"/>
        </w:rPr>
        <w:t xml:space="preserve"> un plazo </w:t>
      </w:r>
      <w:r w:rsidR="00CB21F1" w:rsidRPr="00DD61D3">
        <w:rPr>
          <w:color w:val="000000" w:themeColor="text1"/>
          <w:sz w:val="28"/>
          <w:szCs w:val="28"/>
        </w:rPr>
        <w:t xml:space="preserve">de </w:t>
      </w:r>
      <w:r w:rsidR="002E26BE" w:rsidRPr="00DD61D3">
        <w:rPr>
          <w:color w:val="000000" w:themeColor="text1"/>
          <w:sz w:val="28"/>
          <w:szCs w:val="28"/>
        </w:rPr>
        <w:t>seis</w:t>
      </w:r>
      <w:r w:rsidR="00F66E82" w:rsidRPr="00DD61D3">
        <w:rPr>
          <w:bCs/>
          <w:color w:val="000000" w:themeColor="text1"/>
          <w:sz w:val="28"/>
          <w:szCs w:val="28"/>
        </w:rPr>
        <w:t xml:space="preserve"> </w:t>
      </w:r>
      <w:r w:rsidR="002E26BE" w:rsidRPr="00DD61D3">
        <w:rPr>
          <w:bCs/>
          <w:color w:val="000000" w:themeColor="text1"/>
          <w:sz w:val="28"/>
          <w:szCs w:val="28"/>
        </w:rPr>
        <w:t>(</w:t>
      </w:r>
      <w:r w:rsidR="00CB21F1" w:rsidRPr="00DD61D3">
        <w:rPr>
          <w:color w:val="000000" w:themeColor="text1"/>
          <w:sz w:val="28"/>
          <w:szCs w:val="28"/>
        </w:rPr>
        <w:t>6</w:t>
      </w:r>
      <w:r w:rsidR="002E26BE" w:rsidRPr="00DD61D3">
        <w:rPr>
          <w:bCs/>
          <w:color w:val="000000" w:themeColor="text1"/>
          <w:sz w:val="28"/>
          <w:szCs w:val="28"/>
        </w:rPr>
        <w:t>)</w:t>
      </w:r>
      <w:r w:rsidR="00CB21F1" w:rsidRPr="00DD61D3">
        <w:rPr>
          <w:color w:val="000000" w:themeColor="text1"/>
          <w:sz w:val="28"/>
          <w:szCs w:val="28"/>
        </w:rPr>
        <w:t xml:space="preserve"> meses para la </w:t>
      </w:r>
      <w:r w:rsidR="00EB2B6B" w:rsidRPr="00DD61D3">
        <w:rPr>
          <w:color w:val="000000" w:themeColor="text1"/>
          <w:sz w:val="28"/>
          <w:szCs w:val="28"/>
        </w:rPr>
        <w:t>solicitud de protección de los derechos</w:t>
      </w:r>
      <w:r w:rsidR="002E26BE" w:rsidRPr="00DD61D3">
        <w:rPr>
          <w:bCs/>
          <w:color w:val="000000" w:themeColor="text1"/>
          <w:sz w:val="28"/>
          <w:szCs w:val="28"/>
        </w:rPr>
        <w:t>. P</w:t>
      </w:r>
      <w:r w:rsidR="009A155C" w:rsidRPr="00DD61D3">
        <w:rPr>
          <w:bCs/>
          <w:color w:val="000000" w:themeColor="text1"/>
          <w:sz w:val="28"/>
          <w:szCs w:val="28"/>
        </w:rPr>
        <w:t>or</w:t>
      </w:r>
      <w:r w:rsidR="009A155C" w:rsidRPr="00DD61D3">
        <w:rPr>
          <w:color w:val="000000" w:themeColor="text1"/>
          <w:sz w:val="28"/>
          <w:szCs w:val="28"/>
        </w:rPr>
        <w:t xml:space="preserve"> lo ante</w:t>
      </w:r>
      <w:r w:rsidR="008047AB" w:rsidRPr="00DD61D3">
        <w:rPr>
          <w:color w:val="000000" w:themeColor="text1"/>
          <w:sz w:val="28"/>
          <w:szCs w:val="28"/>
        </w:rPr>
        <w:t>rior</w:t>
      </w:r>
      <w:r w:rsidR="00A45A28" w:rsidRPr="00DD61D3">
        <w:rPr>
          <w:color w:val="000000" w:themeColor="text1"/>
          <w:sz w:val="28"/>
          <w:szCs w:val="28"/>
        </w:rPr>
        <w:t>,</w:t>
      </w:r>
      <w:r w:rsidR="008047AB" w:rsidRPr="00DD61D3">
        <w:rPr>
          <w:color w:val="000000" w:themeColor="text1"/>
          <w:sz w:val="28"/>
          <w:szCs w:val="28"/>
        </w:rPr>
        <w:t xml:space="preserve"> para esta S</w:t>
      </w:r>
      <w:r w:rsidR="009A155C" w:rsidRPr="00DD61D3">
        <w:rPr>
          <w:color w:val="000000" w:themeColor="text1"/>
          <w:sz w:val="28"/>
          <w:szCs w:val="28"/>
        </w:rPr>
        <w:t>ala</w:t>
      </w:r>
      <w:r w:rsidR="00A3119F" w:rsidRPr="00DD61D3">
        <w:rPr>
          <w:color w:val="000000" w:themeColor="text1"/>
          <w:sz w:val="28"/>
          <w:szCs w:val="28"/>
        </w:rPr>
        <w:t xml:space="preserve"> no se evidencia descuido por parte de la actora.</w:t>
      </w:r>
      <w:r w:rsidR="00A3119F" w:rsidRPr="00DD61D3">
        <w:rPr>
          <w:bCs/>
          <w:color w:val="000000" w:themeColor="text1"/>
          <w:sz w:val="28"/>
          <w:szCs w:val="28"/>
        </w:rPr>
        <w:t xml:space="preserve"> </w:t>
      </w:r>
      <w:r w:rsidR="00B2408F" w:rsidRPr="00DD61D3">
        <w:rPr>
          <w:rStyle w:val="Rimandonotaapidipagina"/>
          <w:color w:val="000000" w:themeColor="text1"/>
          <w:sz w:val="28"/>
          <w:szCs w:val="28"/>
        </w:rPr>
        <w:footnoteReference w:id="30"/>
      </w:r>
      <w:r w:rsidR="000C4889" w:rsidRPr="00DD61D3">
        <w:rPr>
          <w:color w:val="000000" w:themeColor="text1"/>
          <w:sz w:val="28"/>
          <w:szCs w:val="28"/>
        </w:rPr>
        <w:t xml:space="preserve"> </w:t>
      </w:r>
    </w:p>
    <w:p w14:paraId="7B732996" w14:textId="77777777" w:rsidR="008C35A3" w:rsidRPr="00DD61D3" w:rsidRDefault="008C35A3" w:rsidP="007B5528">
      <w:pPr>
        <w:shd w:val="clear" w:color="auto" w:fill="FFFFFF"/>
        <w:jc w:val="both"/>
        <w:rPr>
          <w:bCs/>
          <w:color w:val="000000" w:themeColor="text1"/>
          <w:sz w:val="28"/>
          <w:szCs w:val="28"/>
        </w:rPr>
      </w:pPr>
    </w:p>
    <w:p w14:paraId="61E96C5C" w14:textId="3A296D86" w:rsidR="00D857DE" w:rsidRPr="00DD61D3" w:rsidRDefault="001003DD" w:rsidP="007B5528">
      <w:pPr>
        <w:pStyle w:val="Style4"/>
        <w:spacing w:line="240" w:lineRule="auto"/>
        <w:rPr>
          <w:bCs/>
          <w:color w:val="000000" w:themeColor="text1"/>
          <w:sz w:val="28"/>
          <w:szCs w:val="28"/>
          <w:lang w:val="es-ES_tradnl"/>
        </w:rPr>
      </w:pPr>
      <w:r w:rsidRPr="00DD61D3">
        <w:rPr>
          <w:rStyle w:val="iaj"/>
          <w:color w:val="000000" w:themeColor="text1"/>
          <w:sz w:val="28"/>
          <w:szCs w:val="28"/>
        </w:rPr>
        <w:t>El requisito de</w:t>
      </w:r>
      <w:r w:rsidR="00EB2B6B" w:rsidRPr="00DD61D3">
        <w:rPr>
          <w:rStyle w:val="iaj"/>
          <w:color w:val="000000" w:themeColor="text1"/>
          <w:sz w:val="28"/>
          <w:szCs w:val="28"/>
        </w:rPr>
        <w:t xml:space="preserve"> </w:t>
      </w:r>
      <w:r w:rsidR="00EB2B6B" w:rsidRPr="00DD61D3">
        <w:rPr>
          <w:rStyle w:val="iaj"/>
          <w:b/>
          <w:color w:val="000000" w:themeColor="text1"/>
          <w:sz w:val="28"/>
          <w:szCs w:val="28"/>
        </w:rPr>
        <w:t>(iv)</w:t>
      </w:r>
      <w:r w:rsidR="00DB2CD0" w:rsidRPr="00DD61D3">
        <w:rPr>
          <w:rStyle w:val="iaj"/>
          <w:b/>
          <w:color w:val="000000" w:themeColor="text1"/>
          <w:sz w:val="28"/>
          <w:szCs w:val="28"/>
        </w:rPr>
        <w:t xml:space="preserve"> </w:t>
      </w:r>
      <w:r w:rsidR="009473F5" w:rsidRPr="00DD61D3">
        <w:rPr>
          <w:rStyle w:val="iaj"/>
          <w:b/>
          <w:color w:val="000000" w:themeColor="text1"/>
          <w:sz w:val="28"/>
          <w:szCs w:val="28"/>
        </w:rPr>
        <w:t>relevancia</w:t>
      </w:r>
      <w:r w:rsidR="00DB2CD0" w:rsidRPr="00DD61D3">
        <w:rPr>
          <w:rStyle w:val="iaj"/>
          <w:b/>
          <w:color w:val="000000" w:themeColor="text1"/>
          <w:sz w:val="28"/>
          <w:szCs w:val="28"/>
        </w:rPr>
        <w:t xml:space="preserve"> constitucional </w:t>
      </w:r>
      <w:r w:rsidRPr="00DD61D3">
        <w:rPr>
          <w:rStyle w:val="iaj"/>
          <w:color w:val="000000" w:themeColor="text1"/>
          <w:sz w:val="28"/>
          <w:szCs w:val="28"/>
        </w:rPr>
        <w:t>se encuentra satisfecho en atención a que el debate que propone el escrito de tutela se refiere a los efectos</w:t>
      </w:r>
      <w:r w:rsidR="009473F5" w:rsidRPr="00DD61D3">
        <w:rPr>
          <w:rStyle w:val="iaj"/>
          <w:color w:val="000000" w:themeColor="text1"/>
          <w:sz w:val="28"/>
          <w:szCs w:val="28"/>
        </w:rPr>
        <w:t xml:space="preserve"> </w:t>
      </w:r>
      <w:r w:rsidR="00817644" w:rsidRPr="00DD61D3">
        <w:rPr>
          <w:rStyle w:val="iaj"/>
          <w:color w:val="000000" w:themeColor="text1"/>
          <w:sz w:val="28"/>
          <w:szCs w:val="28"/>
        </w:rPr>
        <w:t xml:space="preserve">que tiene </w:t>
      </w:r>
      <w:r w:rsidR="009473F5" w:rsidRPr="00DD61D3">
        <w:rPr>
          <w:rStyle w:val="iaj"/>
          <w:color w:val="000000" w:themeColor="text1"/>
          <w:sz w:val="28"/>
          <w:szCs w:val="28"/>
        </w:rPr>
        <w:t>sobre</w:t>
      </w:r>
      <w:r w:rsidRPr="00DD61D3">
        <w:rPr>
          <w:rStyle w:val="iaj"/>
          <w:color w:val="000000" w:themeColor="text1"/>
          <w:sz w:val="28"/>
          <w:szCs w:val="28"/>
        </w:rPr>
        <w:t xml:space="preserve"> el derecho al debido proceso y a la igualdad de armas entre las partes </w:t>
      </w:r>
      <w:r w:rsidR="00817644" w:rsidRPr="00DD61D3">
        <w:rPr>
          <w:rStyle w:val="iaj"/>
          <w:color w:val="000000" w:themeColor="text1"/>
          <w:sz w:val="28"/>
          <w:szCs w:val="28"/>
        </w:rPr>
        <w:t xml:space="preserve"> el proceder de </w:t>
      </w:r>
      <w:r w:rsidRPr="00DD61D3">
        <w:rPr>
          <w:rStyle w:val="iaj"/>
          <w:color w:val="000000" w:themeColor="text1"/>
          <w:sz w:val="28"/>
          <w:szCs w:val="28"/>
        </w:rPr>
        <w:t xml:space="preserve">un juez de la jurisdicción ordinaria, </w:t>
      </w:r>
      <w:r w:rsidR="00817644" w:rsidRPr="00DD61D3">
        <w:rPr>
          <w:rStyle w:val="iaj"/>
          <w:color w:val="000000" w:themeColor="text1"/>
          <w:sz w:val="28"/>
          <w:szCs w:val="28"/>
        </w:rPr>
        <w:lastRenderedPageBreak/>
        <w:t>consistente en</w:t>
      </w:r>
      <w:r w:rsidRPr="00DD61D3">
        <w:rPr>
          <w:rStyle w:val="iaj"/>
          <w:color w:val="000000" w:themeColor="text1"/>
          <w:sz w:val="28"/>
          <w:szCs w:val="28"/>
        </w:rPr>
        <w:t xml:space="preserve"> decretar</w:t>
      </w:r>
      <w:r w:rsidR="00817644" w:rsidRPr="00DD61D3">
        <w:rPr>
          <w:rStyle w:val="iaj"/>
          <w:color w:val="000000" w:themeColor="text1"/>
          <w:sz w:val="28"/>
          <w:szCs w:val="28"/>
        </w:rPr>
        <w:t xml:space="preserve"> pruebas</w:t>
      </w:r>
      <w:r w:rsidRPr="00DD61D3">
        <w:rPr>
          <w:rStyle w:val="iaj"/>
          <w:color w:val="000000" w:themeColor="text1"/>
          <w:sz w:val="28"/>
          <w:szCs w:val="28"/>
        </w:rPr>
        <w:t xml:space="preserve"> de oficio en segunda instancia y con base </w:t>
      </w:r>
      <w:r w:rsidR="00817644" w:rsidRPr="00DD61D3">
        <w:rPr>
          <w:rStyle w:val="iaj"/>
          <w:color w:val="000000" w:themeColor="text1"/>
          <w:sz w:val="28"/>
          <w:szCs w:val="28"/>
        </w:rPr>
        <w:t>en</w:t>
      </w:r>
      <w:r w:rsidRPr="00DD61D3">
        <w:rPr>
          <w:rStyle w:val="iaj"/>
          <w:color w:val="000000" w:themeColor="text1"/>
          <w:sz w:val="28"/>
          <w:szCs w:val="28"/>
        </w:rPr>
        <w:t xml:space="preserve"> ellas fundar fallos de fondo sometidos a su consideración. En esa medida, esta Sala concluye que se trata de un asunto cardinal en la relación entre la aplicación de las normas procesales y la materialización del derecho constitucional al debido proceso con el pleno de las garantías.   </w:t>
      </w:r>
      <w:r w:rsidR="00570F2C" w:rsidRPr="00DD61D3">
        <w:rPr>
          <w:bCs/>
          <w:color w:val="000000" w:themeColor="text1"/>
          <w:sz w:val="28"/>
          <w:szCs w:val="28"/>
          <w:lang w:val="es-ES_tradnl"/>
        </w:rPr>
        <w:t>Adicionalmente, la jurisprude</w:t>
      </w:r>
      <w:r w:rsidR="00285470" w:rsidRPr="00DD61D3">
        <w:rPr>
          <w:bCs/>
          <w:color w:val="000000" w:themeColor="text1"/>
          <w:sz w:val="28"/>
          <w:szCs w:val="28"/>
          <w:lang w:val="es-ES_tradnl"/>
        </w:rPr>
        <w:t>ncia de la Cor</w:t>
      </w:r>
      <w:r w:rsidR="00932177" w:rsidRPr="00DD61D3">
        <w:rPr>
          <w:bCs/>
          <w:color w:val="000000" w:themeColor="text1"/>
          <w:sz w:val="28"/>
          <w:szCs w:val="28"/>
          <w:lang w:val="es-ES_tradnl"/>
        </w:rPr>
        <w:t>te Constitucional ha amparado</w:t>
      </w:r>
      <w:r w:rsidR="00AA52AA" w:rsidRPr="00DD61D3">
        <w:rPr>
          <w:bCs/>
          <w:color w:val="000000" w:themeColor="text1"/>
          <w:sz w:val="28"/>
          <w:szCs w:val="28"/>
          <w:lang w:val="es-ES_tradnl"/>
        </w:rPr>
        <w:t xml:space="preserve"> a personas que se encuentran en situación de desventaja frente a una situación de vulneración de derechos fundamentales que, además, también sufren desventaja frente al acceso a la justicia, el cual es un derecho fundamental.</w:t>
      </w:r>
      <w:r w:rsidR="00285470" w:rsidRPr="00DD61D3">
        <w:rPr>
          <w:rStyle w:val="Rimandonotaapidipagina"/>
          <w:bCs/>
          <w:color w:val="000000" w:themeColor="text1"/>
          <w:sz w:val="28"/>
          <w:szCs w:val="28"/>
          <w:lang w:val="es-ES_tradnl"/>
        </w:rPr>
        <w:footnoteReference w:id="31"/>
      </w:r>
      <w:r w:rsidR="00285470" w:rsidRPr="00DD61D3">
        <w:rPr>
          <w:bCs/>
          <w:color w:val="000000" w:themeColor="text1"/>
          <w:sz w:val="28"/>
          <w:szCs w:val="28"/>
          <w:lang w:val="es-ES_tradnl"/>
        </w:rPr>
        <w:t xml:space="preserve"> </w:t>
      </w:r>
    </w:p>
    <w:p w14:paraId="0D0AF0A5" w14:textId="77777777" w:rsidR="00932177" w:rsidRPr="00DD61D3" w:rsidRDefault="00932177" w:rsidP="007B5528">
      <w:pPr>
        <w:pStyle w:val="Style4"/>
        <w:spacing w:line="240" w:lineRule="auto"/>
        <w:rPr>
          <w:bCs/>
          <w:color w:val="000000" w:themeColor="text1"/>
          <w:sz w:val="28"/>
          <w:szCs w:val="28"/>
          <w:lang w:val="es-ES_tradnl"/>
        </w:rPr>
      </w:pPr>
    </w:p>
    <w:p w14:paraId="1DEBA643" w14:textId="625B7C81" w:rsidR="00B0505D" w:rsidRPr="00DD61D3" w:rsidRDefault="00D26F54" w:rsidP="007B5528">
      <w:pPr>
        <w:pStyle w:val="Style4"/>
        <w:widowControl/>
        <w:spacing w:line="240" w:lineRule="auto"/>
        <w:rPr>
          <w:bCs/>
          <w:color w:val="000000" w:themeColor="text1"/>
          <w:sz w:val="28"/>
          <w:szCs w:val="28"/>
          <w:lang w:val="es-ES_tradnl"/>
        </w:rPr>
      </w:pPr>
      <w:r w:rsidRPr="00DD61D3">
        <w:rPr>
          <w:bCs/>
          <w:color w:val="000000" w:themeColor="text1"/>
          <w:sz w:val="28"/>
          <w:szCs w:val="28"/>
          <w:lang w:val="es-ES_tradnl"/>
        </w:rPr>
        <w:t xml:space="preserve">El requisito de </w:t>
      </w:r>
      <w:r w:rsidR="000B3472" w:rsidRPr="00DD61D3">
        <w:rPr>
          <w:b/>
          <w:bCs/>
          <w:color w:val="000000" w:themeColor="text1"/>
          <w:sz w:val="28"/>
          <w:szCs w:val="28"/>
          <w:lang w:val="es-ES_tradnl"/>
        </w:rPr>
        <w:t xml:space="preserve">(v) </w:t>
      </w:r>
      <w:r w:rsidR="003927E4" w:rsidRPr="00DD61D3">
        <w:rPr>
          <w:b/>
          <w:color w:val="000000" w:themeColor="text1"/>
          <w:sz w:val="28"/>
          <w:szCs w:val="28"/>
        </w:rPr>
        <w:t>subsidiaridad</w:t>
      </w:r>
      <w:r w:rsidR="000B7559" w:rsidRPr="00DD61D3">
        <w:rPr>
          <w:b/>
          <w:color w:val="000000" w:themeColor="text1"/>
          <w:sz w:val="28"/>
          <w:szCs w:val="28"/>
        </w:rPr>
        <w:t xml:space="preserve"> </w:t>
      </w:r>
      <w:r w:rsidR="00EF78F3" w:rsidRPr="00DD61D3">
        <w:rPr>
          <w:color w:val="000000" w:themeColor="text1"/>
          <w:sz w:val="28"/>
          <w:szCs w:val="28"/>
        </w:rPr>
        <w:t xml:space="preserve">se debe revisar </w:t>
      </w:r>
      <w:r w:rsidR="00EF78F3" w:rsidRPr="00DD61D3">
        <w:rPr>
          <w:bCs/>
          <w:color w:val="000000" w:themeColor="text1"/>
          <w:sz w:val="28"/>
          <w:szCs w:val="28"/>
          <w:lang w:val="es-ES_tradnl"/>
        </w:rPr>
        <w:t>de</w:t>
      </w:r>
      <w:r w:rsidR="00733225" w:rsidRPr="00DD61D3">
        <w:rPr>
          <w:bCs/>
          <w:color w:val="000000" w:themeColor="text1"/>
          <w:sz w:val="28"/>
          <w:szCs w:val="28"/>
          <w:lang w:val="es-ES_tradnl"/>
        </w:rPr>
        <w:t xml:space="preserve">sde dos perspectivas: desde la existencia de </w:t>
      </w:r>
      <w:r w:rsidR="0018079E" w:rsidRPr="00DD61D3">
        <w:rPr>
          <w:bCs/>
          <w:color w:val="000000" w:themeColor="text1"/>
          <w:sz w:val="28"/>
          <w:szCs w:val="28"/>
          <w:lang w:val="es-ES_tradnl"/>
        </w:rPr>
        <w:t xml:space="preserve">los recursos en la vía ordinaria </w:t>
      </w:r>
      <w:r w:rsidR="00733225" w:rsidRPr="00DD61D3">
        <w:rPr>
          <w:bCs/>
          <w:color w:val="000000" w:themeColor="text1"/>
          <w:sz w:val="28"/>
          <w:szCs w:val="28"/>
          <w:lang w:val="es-ES_tradnl"/>
        </w:rPr>
        <w:t xml:space="preserve">y </w:t>
      </w:r>
      <w:r w:rsidR="00F8437E" w:rsidRPr="00DD61D3">
        <w:rPr>
          <w:bCs/>
          <w:color w:val="000000" w:themeColor="text1"/>
          <w:sz w:val="28"/>
          <w:szCs w:val="28"/>
          <w:lang w:val="es-ES_tradnl"/>
        </w:rPr>
        <w:t>el agotamiento</w:t>
      </w:r>
      <w:r w:rsidR="0018079E" w:rsidRPr="00DD61D3">
        <w:rPr>
          <w:bCs/>
          <w:color w:val="000000" w:themeColor="text1"/>
          <w:sz w:val="28"/>
          <w:szCs w:val="28"/>
          <w:lang w:val="es-ES_tradnl"/>
        </w:rPr>
        <w:t xml:space="preserve"> de los</w:t>
      </w:r>
      <w:r w:rsidR="00B0505D" w:rsidRPr="00DD61D3">
        <w:rPr>
          <w:bCs/>
          <w:color w:val="000000" w:themeColor="text1"/>
          <w:sz w:val="28"/>
          <w:szCs w:val="28"/>
          <w:lang w:val="es-ES_tradnl"/>
        </w:rPr>
        <w:t xml:space="preserve"> mismos. E</w:t>
      </w:r>
      <w:r w:rsidR="00EF78F3" w:rsidRPr="00DD61D3">
        <w:rPr>
          <w:color w:val="000000" w:themeColor="text1"/>
          <w:sz w:val="28"/>
          <w:szCs w:val="28"/>
        </w:rPr>
        <w:t xml:space="preserve">l </w:t>
      </w:r>
      <w:r w:rsidR="000B3472" w:rsidRPr="00DD61D3">
        <w:rPr>
          <w:color w:val="000000" w:themeColor="text1"/>
          <w:sz w:val="28"/>
          <w:szCs w:val="28"/>
        </w:rPr>
        <w:t>Código General del Proceso</w:t>
      </w:r>
      <w:r w:rsidR="00E52187" w:rsidRPr="00DD61D3">
        <w:rPr>
          <w:bCs/>
          <w:color w:val="000000" w:themeColor="text1"/>
          <w:sz w:val="28"/>
          <w:szCs w:val="28"/>
          <w:lang w:val="es-ES_tradnl"/>
        </w:rPr>
        <w:t xml:space="preserve"> establece</w:t>
      </w:r>
      <w:r w:rsidR="00B0505D" w:rsidRPr="00DD61D3">
        <w:rPr>
          <w:bCs/>
          <w:color w:val="000000" w:themeColor="text1"/>
          <w:sz w:val="28"/>
          <w:szCs w:val="28"/>
          <w:lang w:val="es-ES_tradnl"/>
        </w:rPr>
        <w:t xml:space="preserve"> que</w:t>
      </w:r>
      <w:r w:rsidR="00E52187" w:rsidRPr="00DD61D3">
        <w:rPr>
          <w:bCs/>
          <w:color w:val="000000" w:themeColor="text1"/>
          <w:sz w:val="28"/>
          <w:szCs w:val="28"/>
          <w:lang w:val="es-ES_tradnl"/>
        </w:rPr>
        <w:t xml:space="preserve"> </w:t>
      </w:r>
      <w:r w:rsidR="00FB1E1A" w:rsidRPr="00DD61D3">
        <w:rPr>
          <w:color w:val="000000" w:themeColor="text1"/>
          <w:sz w:val="28"/>
          <w:szCs w:val="28"/>
          <w:lang w:val="es-ES_tradnl"/>
        </w:rPr>
        <w:t>e</w:t>
      </w:r>
      <w:r w:rsidR="000B3472" w:rsidRPr="00DD61D3">
        <w:rPr>
          <w:color w:val="000000" w:themeColor="text1"/>
          <w:sz w:val="28"/>
          <w:szCs w:val="28"/>
          <w:lang w:val="es-ES_tradnl"/>
        </w:rPr>
        <w:t xml:space="preserve">l recurso </w:t>
      </w:r>
      <w:r w:rsidR="00EF78F3" w:rsidRPr="00DD61D3">
        <w:rPr>
          <w:color w:val="000000" w:themeColor="text1"/>
          <w:sz w:val="28"/>
          <w:szCs w:val="28"/>
          <w:lang w:val="es-ES_tradnl"/>
        </w:rPr>
        <w:t xml:space="preserve">extraordinario </w:t>
      </w:r>
      <w:r w:rsidR="007258FB" w:rsidRPr="00DD61D3">
        <w:rPr>
          <w:color w:val="000000" w:themeColor="text1"/>
          <w:sz w:val="28"/>
          <w:szCs w:val="28"/>
          <w:lang w:val="es-ES_tradnl"/>
        </w:rPr>
        <w:t>de</w:t>
      </w:r>
      <w:r w:rsidR="00EB5082" w:rsidRPr="00DD61D3">
        <w:rPr>
          <w:color w:val="000000" w:themeColor="text1"/>
          <w:sz w:val="28"/>
          <w:szCs w:val="28"/>
          <w:lang w:val="es-ES_tradnl"/>
        </w:rPr>
        <w:t xml:space="preserve"> </w:t>
      </w:r>
      <w:r w:rsidR="00EB5082" w:rsidRPr="00DD61D3">
        <w:rPr>
          <w:bCs/>
          <w:color w:val="000000" w:themeColor="text1"/>
          <w:sz w:val="28"/>
          <w:szCs w:val="28"/>
          <w:lang w:val="es-ES_tradnl"/>
        </w:rPr>
        <w:t>c</w:t>
      </w:r>
      <w:r w:rsidR="00EF78F3" w:rsidRPr="00DD61D3">
        <w:rPr>
          <w:bCs/>
          <w:color w:val="000000" w:themeColor="text1"/>
          <w:sz w:val="28"/>
          <w:szCs w:val="28"/>
          <w:lang w:val="es-ES_tradnl"/>
        </w:rPr>
        <w:t>asaci</w:t>
      </w:r>
      <w:r w:rsidR="00AF0EBE" w:rsidRPr="00DD61D3">
        <w:rPr>
          <w:bCs/>
          <w:color w:val="000000" w:themeColor="text1"/>
          <w:sz w:val="28"/>
          <w:szCs w:val="28"/>
          <w:lang w:val="es-ES_tradnl"/>
        </w:rPr>
        <w:t>ón</w:t>
      </w:r>
      <w:r w:rsidR="001D1637" w:rsidRPr="00DD61D3">
        <w:rPr>
          <w:color w:val="000000" w:themeColor="text1"/>
          <w:sz w:val="28"/>
          <w:szCs w:val="28"/>
          <w:lang w:val="es-ES_tradnl"/>
        </w:rPr>
        <w:t xml:space="preserve"> </w:t>
      </w:r>
      <w:r w:rsidR="00B0505D" w:rsidRPr="00DD61D3">
        <w:rPr>
          <w:color w:val="000000" w:themeColor="text1"/>
          <w:sz w:val="28"/>
          <w:szCs w:val="28"/>
          <w:lang w:val="es-ES_tradnl"/>
        </w:rPr>
        <w:t xml:space="preserve">es el idóneo </w:t>
      </w:r>
      <w:r w:rsidR="00824339" w:rsidRPr="00DD61D3">
        <w:rPr>
          <w:color w:val="000000" w:themeColor="text1"/>
          <w:sz w:val="28"/>
          <w:szCs w:val="28"/>
          <w:lang w:val="es-ES_tradnl"/>
        </w:rPr>
        <w:t xml:space="preserve">para </w:t>
      </w:r>
      <w:r w:rsidR="00824339" w:rsidRPr="00DD61D3">
        <w:rPr>
          <w:bCs/>
          <w:color w:val="000000" w:themeColor="text1"/>
          <w:sz w:val="28"/>
          <w:szCs w:val="28"/>
          <w:lang w:val="es-ES_tradnl"/>
        </w:rPr>
        <w:t>controvertir la</w:t>
      </w:r>
      <w:r w:rsidR="00B0505D" w:rsidRPr="00DD61D3">
        <w:rPr>
          <w:bCs/>
          <w:color w:val="000000" w:themeColor="text1"/>
          <w:sz w:val="28"/>
          <w:szCs w:val="28"/>
          <w:lang w:val="es-ES_tradnl"/>
        </w:rPr>
        <w:t>s</w:t>
      </w:r>
      <w:r w:rsidR="00824339" w:rsidRPr="00DD61D3">
        <w:rPr>
          <w:bCs/>
          <w:color w:val="000000" w:themeColor="text1"/>
          <w:sz w:val="28"/>
          <w:szCs w:val="28"/>
          <w:lang w:val="es-ES_tradnl"/>
        </w:rPr>
        <w:t xml:space="preserve"> sentencia</w:t>
      </w:r>
      <w:r w:rsidR="00B0505D" w:rsidRPr="00DD61D3">
        <w:rPr>
          <w:bCs/>
          <w:color w:val="000000" w:themeColor="text1"/>
          <w:sz w:val="28"/>
          <w:szCs w:val="28"/>
          <w:lang w:val="es-ES_tradnl"/>
        </w:rPr>
        <w:t>s que profieran los tribunales superiores de distrito judicial, como sucede en esta oportunidad. La Sala aclara que el acto objeto de demanda de la acción de ampar</w:t>
      </w:r>
      <w:r w:rsidR="00AA52AA" w:rsidRPr="00DD61D3">
        <w:rPr>
          <w:bCs/>
          <w:color w:val="000000" w:themeColor="text1"/>
          <w:sz w:val="28"/>
          <w:szCs w:val="28"/>
          <w:lang w:val="es-ES_tradnl"/>
        </w:rPr>
        <w:t>o</w:t>
      </w:r>
      <w:r w:rsidR="00B0505D" w:rsidRPr="00DD61D3">
        <w:rPr>
          <w:bCs/>
          <w:color w:val="000000" w:themeColor="text1"/>
          <w:sz w:val="28"/>
          <w:szCs w:val="28"/>
          <w:lang w:val="es-ES_tradnl"/>
        </w:rPr>
        <w:t xml:space="preserve"> es la sentencia de segunda instancia proferida en el proceso de responsabilidad civil extracontractual, por lo que los yerros denunciados </w:t>
      </w:r>
      <w:r w:rsidR="001F5753" w:rsidRPr="00DD61D3">
        <w:rPr>
          <w:bCs/>
          <w:color w:val="000000" w:themeColor="text1"/>
          <w:sz w:val="28"/>
          <w:szCs w:val="28"/>
          <w:lang w:val="es-ES_tradnl"/>
        </w:rPr>
        <w:t xml:space="preserve">y acaecidos en el trámite </w:t>
      </w:r>
      <w:r w:rsidR="00B0505D" w:rsidRPr="00DD61D3">
        <w:rPr>
          <w:bCs/>
          <w:color w:val="000000" w:themeColor="text1"/>
          <w:sz w:val="28"/>
          <w:szCs w:val="28"/>
          <w:lang w:val="es-ES_tradnl"/>
        </w:rPr>
        <w:t xml:space="preserve">se imputan a la sentencia, al tener efecto sobre la misma. </w:t>
      </w:r>
      <w:r w:rsidR="00DA570E" w:rsidRPr="00DD61D3">
        <w:rPr>
          <w:bCs/>
          <w:color w:val="000000" w:themeColor="text1"/>
          <w:sz w:val="28"/>
          <w:szCs w:val="28"/>
          <w:lang w:val="es-ES_tradnl"/>
        </w:rPr>
        <w:t>Por tanto, el análisis de procedibilidad se efectuará frente a la decisión definitiva.</w:t>
      </w:r>
      <w:r w:rsidR="00B0505D" w:rsidRPr="00DD61D3">
        <w:rPr>
          <w:bCs/>
          <w:color w:val="000000" w:themeColor="text1"/>
          <w:sz w:val="28"/>
          <w:szCs w:val="28"/>
          <w:lang w:val="es-ES_tradnl"/>
        </w:rPr>
        <w:t xml:space="preserve"> </w:t>
      </w:r>
    </w:p>
    <w:p w14:paraId="15B4291D" w14:textId="77777777" w:rsidR="00B0505D" w:rsidRPr="00DD61D3" w:rsidRDefault="00B0505D" w:rsidP="007B5528">
      <w:pPr>
        <w:pStyle w:val="Style4"/>
        <w:widowControl/>
        <w:spacing w:line="240" w:lineRule="auto"/>
        <w:rPr>
          <w:bCs/>
          <w:color w:val="000000" w:themeColor="text1"/>
          <w:sz w:val="28"/>
          <w:szCs w:val="28"/>
          <w:lang w:val="es-ES_tradnl"/>
        </w:rPr>
      </w:pPr>
    </w:p>
    <w:p w14:paraId="4CD1E512" w14:textId="4659C111" w:rsidR="00863A93" w:rsidRPr="00DD61D3" w:rsidRDefault="00A3119F" w:rsidP="007B5528">
      <w:pPr>
        <w:pStyle w:val="Style4"/>
        <w:spacing w:line="240" w:lineRule="auto"/>
        <w:rPr>
          <w:bCs/>
          <w:color w:val="000000" w:themeColor="text1"/>
          <w:sz w:val="28"/>
          <w:szCs w:val="28"/>
          <w:lang w:val="es-ES_tradnl"/>
        </w:rPr>
      </w:pPr>
      <w:r w:rsidRPr="00DD61D3">
        <w:rPr>
          <w:bCs/>
          <w:color w:val="000000" w:themeColor="text1"/>
          <w:sz w:val="28"/>
          <w:szCs w:val="28"/>
          <w:lang w:val="es-ES_tradnl"/>
        </w:rPr>
        <w:t>Para ampliar a profundidad este aspecto</w:t>
      </w:r>
      <w:r w:rsidR="00B0505D" w:rsidRPr="00DD61D3">
        <w:rPr>
          <w:bCs/>
          <w:color w:val="000000" w:themeColor="text1"/>
          <w:sz w:val="28"/>
          <w:szCs w:val="28"/>
          <w:lang w:val="es-ES_tradnl"/>
        </w:rPr>
        <w:t>,</w:t>
      </w:r>
      <w:r w:rsidR="00824339" w:rsidRPr="00DD61D3">
        <w:rPr>
          <w:bCs/>
          <w:color w:val="000000" w:themeColor="text1"/>
          <w:sz w:val="28"/>
          <w:szCs w:val="28"/>
          <w:lang w:val="es-ES_tradnl"/>
        </w:rPr>
        <w:t xml:space="preserve"> </w:t>
      </w:r>
      <w:r w:rsidR="00193C10" w:rsidRPr="00DD61D3">
        <w:rPr>
          <w:bCs/>
          <w:color w:val="000000" w:themeColor="text1"/>
          <w:sz w:val="28"/>
          <w:szCs w:val="28"/>
          <w:lang w:val="es-ES_tradnl"/>
        </w:rPr>
        <w:t>e</w:t>
      </w:r>
      <w:r w:rsidR="00DE626D" w:rsidRPr="00DD61D3">
        <w:rPr>
          <w:bCs/>
          <w:color w:val="000000" w:themeColor="text1"/>
          <w:sz w:val="28"/>
          <w:szCs w:val="28"/>
          <w:lang w:val="es-ES_tradnl"/>
        </w:rPr>
        <w:t xml:space="preserve">l </w:t>
      </w:r>
      <w:r w:rsidR="00EF78F3" w:rsidRPr="00DD61D3">
        <w:rPr>
          <w:color w:val="000000" w:themeColor="text1"/>
          <w:sz w:val="28"/>
          <w:szCs w:val="28"/>
          <w:lang w:val="es-ES_tradnl"/>
        </w:rPr>
        <w:t>artículo 338</w:t>
      </w:r>
      <w:r w:rsidR="00AA52AA" w:rsidRPr="00DD61D3">
        <w:rPr>
          <w:bCs/>
          <w:color w:val="000000" w:themeColor="text1"/>
          <w:sz w:val="28"/>
          <w:szCs w:val="28"/>
          <w:lang w:val="es-ES_tradnl"/>
        </w:rPr>
        <w:t xml:space="preserve"> señala que la cuantía</w:t>
      </w:r>
      <w:r w:rsidR="00AA52AA" w:rsidRPr="00DD61D3">
        <w:rPr>
          <w:color w:val="000000" w:themeColor="text1"/>
          <w:sz w:val="28"/>
          <w:szCs w:val="28"/>
          <w:lang w:val="es-ES_tradnl"/>
        </w:rPr>
        <w:t xml:space="preserve"> debe ser superior a mil salarios mínimos legales mensuales vigentes (1.000 SMLMV) para la procedencia de ese recurso extraordinario.</w:t>
      </w:r>
      <w:r w:rsidR="00422E0A" w:rsidRPr="00DD61D3">
        <w:rPr>
          <w:rStyle w:val="Rimandonotaapidipagina"/>
          <w:color w:val="000000" w:themeColor="text1"/>
          <w:sz w:val="28"/>
          <w:szCs w:val="28"/>
          <w:lang w:val="es-ES_tradnl"/>
        </w:rPr>
        <w:footnoteReference w:id="32"/>
      </w:r>
      <w:r w:rsidR="00824339" w:rsidRPr="00DD61D3">
        <w:rPr>
          <w:color w:val="000000" w:themeColor="text1"/>
          <w:sz w:val="28"/>
          <w:szCs w:val="28"/>
          <w:lang w:val="es-ES_tradnl"/>
        </w:rPr>
        <w:t xml:space="preserve"> </w:t>
      </w:r>
      <w:r w:rsidR="00B0505D" w:rsidRPr="00DD61D3">
        <w:rPr>
          <w:color w:val="000000" w:themeColor="text1"/>
          <w:sz w:val="28"/>
          <w:szCs w:val="28"/>
          <w:lang w:val="es-ES_tradnl"/>
        </w:rPr>
        <w:t>En</w:t>
      </w:r>
      <w:r w:rsidR="00FB1E1A" w:rsidRPr="00DD61D3">
        <w:rPr>
          <w:color w:val="000000" w:themeColor="text1"/>
          <w:sz w:val="28"/>
          <w:szCs w:val="28"/>
          <w:lang w:val="es-ES_tradnl"/>
        </w:rPr>
        <w:t xml:space="preserve"> </w:t>
      </w:r>
      <w:r w:rsidR="007258FB" w:rsidRPr="00DD61D3">
        <w:rPr>
          <w:color w:val="000000" w:themeColor="text1"/>
          <w:sz w:val="28"/>
          <w:szCs w:val="28"/>
          <w:lang w:val="es-ES_tradnl"/>
        </w:rPr>
        <w:t>e</w:t>
      </w:r>
      <w:r w:rsidR="00D2113D" w:rsidRPr="00DD61D3">
        <w:rPr>
          <w:color w:val="000000" w:themeColor="text1"/>
          <w:sz w:val="28"/>
          <w:szCs w:val="28"/>
          <w:lang w:val="es-ES_tradnl"/>
        </w:rPr>
        <w:t>l caso objeto de análisis</w:t>
      </w:r>
      <w:r w:rsidR="00DE626D" w:rsidRPr="00DD61D3">
        <w:rPr>
          <w:color w:val="000000" w:themeColor="text1"/>
          <w:sz w:val="28"/>
          <w:szCs w:val="28"/>
          <w:lang w:val="es-ES_tradnl"/>
        </w:rPr>
        <w:t>,</w:t>
      </w:r>
      <w:r w:rsidR="00D2113D" w:rsidRPr="00DD61D3">
        <w:rPr>
          <w:color w:val="000000" w:themeColor="text1"/>
          <w:sz w:val="28"/>
          <w:szCs w:val="28"/>
          <w:lang w:val="es-ES_tradnl"/>
        </w:rPr>
        <w:t xml:space="preserve"> la cuantía de prejuicios morales establecida por el Juez de Primera Instancia fue </w:t>
      </w:r>
      <w:r w:rsidR="005E5AA2" w:rsidRPr="00DD61D3">
        <w:rPr>
          <w:color w:val="000000" w:themeColor="text1"/>
          <w:sz w:val="28"/>
          <w:szCs w:val="28"/>
          <w:lang w:val="es-ES_tradnl"/>
        </w:rPr>
        <w:t>de treinta</w:t>
      </w:r>
      <w:r w:rsidR="00D2113D" w:rsidRPr="00DD61D3">
        <w:rPr>
          <w:color w:val="000000" w:themeColor="text1"/>
          <w:sz w:val="28"/>
          <w:szCs w:val="28"/>
          <w:lang w:val="es-ES_tradnl"/>
        </w:rPr>
        <w:t xml:space="preserve"> y cinco (35) (SMLMV) </w:t>
      </w:r>
      <w:r w:rsidR="00732C07" w:rsidRPr="00DD61D3">
        <w:rPr>
          <w:color w:val="000000" w:themeColor="text1"/>
          <w:sz w:val="28"/>
          <w:szCs w:val="28"/>
          <w:lang w:val="es-ES_tradnl"/>
        </w:rPr>
        <w:t>para la madre de Mariano</w:t>
      </w:r>
      <w:r w:rsidR="00E24C04" w:rsidRPr="00DD61D3">
        <w:rPr>
          <w:color w:val="000000" w:themeColor="text1"/>
          <w:sz w:val="28"/>
          <w:szCs w:val="28"/>
          <w:lang w:val="es-ES_tradnl"/>
        </w:rPr>
        <w:t>,</w:t>
      </w:r>
      <w:r w:rsidR="00732C07" w:rsidRPr="00DD61D3">
        <w:rPr>
          <w:color w:val="000000" w:themeColor="text1"/>
          <w:sz w:val="28"/>
          <w:szCs w:val="28"/>
          <w:lang w:val="es-ES_tradnl"/>
        </w:rPr>
        <w:t xml:space="preserve"> la señora Mabel de Jesús Mesa </w:t>
      </w:r>
      <w:r w:rsidR="00057EBC" w:rsidRPr="00DD61D3">
        <w:rPr>
          <w:color w:val="000000" w:themeColor="text1"/>
          <w:sz w:val="28"/>
          <w:szCs w:val="28"/>
          <w:lang w:val="es-ES_tradnl"/>
        </w:rPr>
        <w:t>Patiño</w:t>
      </w:r>
      <w:r w:rsidR="00AA52AA" w:rsidRPr="00DD61D3">
        <w:rPr>
          <w:color w:val="000000" w:themeColor="text1"/>
          <w:sz w:val="28"/>
          <w:szCs w:val="28"/>
          <w:lang w:val="es-ES_tradnl"/>
        </w:rPr>
        <w:t>;</w:t>
      </w:r>
      <w:r w:rsidR="00057EBC" w:rsidRPr="00DD61D3">
        <w:rPr>
          <w:color w:val="000000" w:themeColor="text1"/>
          <w:sz w:val="28"/>
          <w:szCs w:val="28"/>
          <w:lang w:val="es-ES_tradnl"/>
        </w:rPr>
        <w:t xml:space="preserve"> </w:t>
      </w:r>
      <w:r w:rsidR="00AA52AA" w:rsidRPr="00DD61D3">
        <w:rPr>
          <w:color w:val="000000" w:themeColor="text1"/>
          <w:sz w:val="28"/>
          <w:szCs w:val="28"/>
          <w:lang w:val="es-ES_tradnl"/>
        </w:rPr>
        <w:t xml:space="preserve">treinta y cinco (35) (SMLMV) </w:t>
      </w:r>
      <w:r w:rsidR="00057EBC" w:rsidRPr="00DD61D3">
        <w:rPr>
          <w:color w:val="000000" w:themeColor="text1"/>
          <w:sz w:val="28"/>
          <w:szCs w:val="28"/>
          <w:lang w:val="es-ES_tradnl"/>
        </w:rPr>
        <w:t>para</w:t>
      </w:r>
      <w:r w:rsidR="00732C07" w:rsidRPr="00DD61D3">
        <w:rPr>
          <w:color w:val="000000" w:themeColor="text1"/>
          <w:sz w:val="28"/>
          <w:szCs w:val="28"/>
          <w:lang w:val="es-ES_tradnl"/>
        </w:rPr>
        <w:t xml:space="preserve"> el padre de Mariano</w:t>
      </w:r>
      <w:r w:rsidR="00AA52AA" w:rsidRPr="00DD61D3">
        <w:rPr>
          <w:color w:val="000000" w:themeColor="text1"/>
          <w:sz w:val="28"/>
          <w:szCs w:val="28"/>
          <w:lang w:val="es-ES_tradnl"/>
        </w:rPr>
        <w:t>,</w:t>
      </w:r>
      <w:r w:rsidR="00732C07" w:rsidRPr="00DD61D3">
        <w:rPr>
          <w:color w:val="000000" w:themeColor="text1"/>
          <w:sz w:val="28"/>
          <w:szCs w:val="28"/>
          <w:lang w:val="es-ES_tradnl"/>
        </w:rPr>
        <w:t xml:space="preserve"> el señor Miguel Ángel Gutiérrez Pérez</w:t>
      </w:r>
      <w:r w:rsidR="00AA52AA" w:rsidRPr="00DD61D3">
        <w:rPr>
          <w:color w:val="000000" w:themeColor="text1"/>
          <w:sz w:val="28"/>
          <w:szCs w:val="28"/>
          <w:lang w:val="es-ES_tradnl"/>
        </w:rPr>
        <w:t>; y la suma de veinte (20) (SMLMV) vigentes al momento de pago</w:t>
      </w:r>
      <w:r w:rsidR="00732C07" w:rsidRPr="00DD61D3">
        <w:rPr>
          <w:color w:val="000000" w:themeColor="text1"/>
          <w:sz w:val="28"/>
          <w:szCs w:val="28"/>
          <w:lang w:val="es-ES_tradnl"/>
        </w:rPr>
        <w:t xml:space="preserve"> para los hermanos Morelia, Miguel y Juan Manuel. </w:t>
      </w:r>
      <w:r w:rsidR="004C40E1" w:rsidRPr="00DD61D3">
        <w:rPr>
          <w:color w:val="000000" w:themeColor="text1"/>
          <w:sz w:val="28"/>
          <w:szCs w:val="28"/>
          <w:lang w:val="es-ES_tradnl"/>
        </w:rPr>
        <w:t>En este orden de ideas</w:t>
      </w:r>
      <w:r w:rsidR="00F66953" w:rsidRPr="00DD61D3">
        <w:rPr>
          <w:color w:val="000000" w:themeColor="text1"/>
          <w:sz w:val="28"/>
          <w:szCs w:val="28"/>
          <w:lang w:val="es-ES_tradnl"/>
        </w:rPr>
        <w:t>,</w:t>
      </w:r>
      <w:r w:rsidR="004C40E1" w:rsidRPr="00DD61D3">
        <w:rPr>
          <w:color w:val="000000" w:themeColor="text1"/>
          <w:sz w:val="28"/>
          <w:szCs w:val="28"/>
          <w:lang w:val="es-ES_tradnl"/>
        </w:rPr>
        <w:t xml:space="preserve"> el monto no es suficiente para interponer el recurso de casación</w:t>
      </w:r>
      <w:r w:rsidRPr="00DD61D3">
        <w:rPr>
          <w:color w:val="000000" w:themeColor="text1"/>
          <w:sz w:val="28"/>
          <w:szCs w:val="28"/>
          <w:lang w:val="es-ES_tradnl"/>
        </w:rPr>
        <w:t>,</w:t>
      </w:r>
      <w:r w:rsidR="00863A93" w:rsidRPr="00DD61D3">
        <w:rPr>
          <w:bCs/>
          <w:color w:val="000000" w:themeColor="text1"/>
          <w:sz w:val="28"/>
          <w:szCs w:val="28"/>
          <w:lang w:val="es-ES_tradnl"/>
        </w:rPr>
        <w:t xml:space="preserve"> por </w:t>
      </w:r>
      <w:r w:rsidRPr="00DD61D3">
        <w:rPr>
          <w:bCs/>
          <w:color w:val="000000" w:themeColor="text1"/>
          <w:sz w:val="28"/>
          <w:szCs w:val="28"/>
          <w:lang w:val="es-ES_tradnl"/>
        </w:rPr>
        <w:t>lo tanto</w:t>
      </w:r>
      <w:r w:rsidR="00863A93" w:rsidRPr="00DD61D3">
        <w:rPr>
          <w:bCs/>
          <w:color w:val="000000" w:themeColor="text1"/>
          <w:sz w:val="28"/>
          <w:szCs w:val="28"/>
          <w:lang w:val="es-ES_tradnl"/>
        </w:rPr>
        <w:t xml:space="preserve"> no es procedente su interposición</w:t>
      </w:r>
      <w:r w:rsidR="00863A93" w:rsidRPr="00DD61D3">
        <w:rPr>
          <w:color w:val="000000" w:themeColor="text1"/>
          <w:sz w:val="28"/>
          <w:szCs w:val="28"/>
          <w:lang w:val="es-ES_tradnl"/>
        </w:rPr>
        <w:t xml:space="preserve">. </w:t>
      </w:r>
      <w:r w:rsidR="00AA52AA" w:rsidRPr="00DD61D3">
        <w:rPr>
          <w:color w:val="000000" w:themeColor="text1"/>
          <w:sz w:val="28"/>
          <w:szCs w:val="28"/>
          <w:lang w:val="es-ES_tradnl"/>
        </w:rPr>
        <w:t xml:space="preserve">Sin embargo, </w:t>
      </w:r>
      <w:r w:rsidR="00AA52AA" w:rsidRPr="00DD61D3">
        <w:rPr>
          <w:bCs/>
          <w:color w:val="000000" w:themeColor="text1"/>
          <w:sz w:val="28"/>
          <w:szCs w:val="28"/>
          <w:lang w:val="es-ES_tradnl"/>
        </w:rPr>
        <w:t>e</w:t>
      </w:r>
      <w:r w:rsidR="00863A93" w:rsidRPr="00DD61D3">
        <w:rPr>
          <w:bCs/>
          <w:color w:val="000000" w:themeColor="text1"/>
          <w:sz w:val="28"/>
          <w:szCs w:val="28"/>
          <w:lang w:val="es-ES_tradnl"/>
        </w:rPr>
        <w:t>l recurso de revisi</w:t>
      </w:r>
      <w:r w:rsidR="00AD399E" w:rsidRPr="00DD61D3">
        <w:rPr>
          <w:bCs/>
          <w:color w:val="000000" w:themeColor="text1"/>
          <w:sz w:val="28"/>
          <w:szCs w:val="28"/>
          <w:lang w:val="es-ES_tradnl"/>
        </w:rPr>
        <w:t>ón</w:t>
      </w:r>
      <w:r w:rsidR="00FE7D2C" w:rsidRPr="00DD61D3">
        <w:rPr>
          <w:bCs/>
          <w:color w:val="000000" w:themeColor="text1"/>
          <w:sz w:val="28"/>
          <w:szCs w:val="28"/>
          <w:lang w:val="es-ES_tradnl"/>
        </w:rPr>
        <w:t xml:space="preserve"> previsto en el</w:t>
      </w:r>
      <w:r w:rsidR="00863A93" w:rsidRPr="00DD61D3">
        <w:rPr>
          <w:bCs/>
          <w:color w:val="000000" w:themeColor="text1"/>
          <w:sz w:val="28"/>
          <w:szCs w:val="28"/>
          <w:lang w:val="es-ES_tradnl"/>
        </w:rPr>
        <w:t xml:space="preserve"> artículo 355 </w:t>
      </w:r>
      <w:r w:rsidR="00FE7D2C" w:rsidRPr="00DD61D3">
        <w:rPr>
          <w:bCs/>
          <w:color w:val="000000" w:themeColor="text1"/>
          <w:sz w:val="28"/>
          <w:szCs w:val="28"/>
          <w:lang w:val="es-ES_tradnl"/>
        </w:rPr>
        <w:t>d</w:t>
      </w:r>
      <w:r w:rsidR="00863A93" w:rsidRPr="00DD61D3">
        <w:rPr>
          <w:bCs/>
          <w:color w:val="000000" w:themeColor="text1"/>
          <w:sz w:val="28"/>
          <w:szCs w:val="28"/>
          <w:lang w:val="es-ES_tradnl"/>
        </w:rPr>
        <w:t>el C</w:t>
      </w:r>
      <w:r w:rsidR="0024451B" w:rsidRPr="00DD61D3">
        <w:rPr>
          <w:bCs/>
          <w:color w:val="000000" w:themeColor="text1"/>
          <w:sz w:val="28"/>
          <w:szCs w:val="28"/>
          <w:lang w:val="es-ES_tradnl"/>
        </w:rPr>
        <w:t>GP establece nueve</w:t>
      </w:r>
      <w:r w:rsidR="00FE7D2C" w:rsidRPr="00DD61D3">
        <w:rPr>
          <w:bCs/>
          <w:color w:val="000000" w:themeColor="text1"/>
          <w:sz w:val="28"/>
          <w:szCs w:val="28"/>
          <w:lang w:val="es-ES_tradnl"/>
        </w:rPr>
        <w:t xml:space="preserve"> </w:t>
      </w:r>
      <w:r w:rsidR="0024451B" w:rsidRPr="00DD61D3">
        <w:rPr>
          <w:bCs/>
          <w:color w:val="000000" w:themeColor="text1"/>
          <w:sz w:val="28"/>
          <w:szCs w:val="28"/>
          <w:lang w:val="es-ES_tradnl"/>
        </w:rPr>
        <w:t>causales</w:t>
      </w:r>
      <w:r w:rsidR="00AA52AA" w:rsidRPr="00DD61D3">
        <w:rPr>
          <w:bCs/>
          <w:color w:val="000000" w:themeColor="text1"/>
          <w:sz w:val="28"/>
          <w:szCs w:val="28"/>
          <w:lang w:val="es-ES_tradnl"/>
        </w:rPr>
        <w:t xml:space="preserve"> que no se configuraron en el caso concreto y por </w:t>
      </w:r>
      <w:r w:rsidR="00AA52AA" w:rsidRPr="00DD61D3">
        <w:rPr>
          <w:bCs/>
          <w:color w:val="000000" w:themeColor="text1"/>
          <w:sz w:val="28"/>
          <w:szCs w:val="28"/>
          <w:lang w:val="es-ES_tradnl"/>
        </w:rPr>
        <w:lastRenderedPageBreak/>
        <w:t>esa razón este recurso es improcedente.</w:t>
      </w:r>
      <w:r w:rsidR="0024451B" w:rsidRPr="00DD61D3">
        <w:rPr>
          <w:rStyle w:val="Rimandonotaapidipagina"/>
          <w:bCs/>
          <w:color w:val="000000" w:themeColor="text1"/>
          <w:sz w:val="28"/>
          <w:szCs w:val="28"/>
          <w:lang w:val="es-ES_tradnl"/>
        </w:rPr>
        <w:footnoteReference w:id="33"/>
      </w:r>
      <w:r w:rsidR="0024451B" w:rsidRPr="00DD61D3">
        <w:rPr>
          <w:bCs/>
          <w:color w:val="000000" w:themeColor="text1"/>
          <w:sz w:val="28"/>
          <w:szCs w:val="28"/>
          <w:lang w:val="es-ES_tradnl"/>
        </w:rPr>
        <w:t xml:space="preserve"> </w:t>
      </w:r>
    </w:p>
    <w:p w14:paraId="055B6E1A" w14:textId="77777777" w:rsidR="00733225" w:rsidRPr="00DD61D3" w:rsidRDefault="00733225" w:rsidP="007B5528">
      <w:pPr>
        <w:pStyle w:val="Style4"/>
        <w:spacing w:line="240" w:lineRule="auto"/>
        <w:rPr>
          <w:bCs/>
          <w:color w:val="000000" w:themeColor="text1"/>
          <w:sz w:val="28"/>
          <w:szCs w:val="28"/>
          <w:lang w:val="es-ES_tradnl"/>
        </w:rPr>
      </w:pPr>
    </w:p>
    <w:p w14:paraId="2E235083" w14:textId="485067C4" w:rsidR="003927E4" w:rsidRPr="00DD61D3" w:rsidRDefault="00FB1E1A" w:rsidP="007B5528">
      <w:pPr>
        <w:pStyle w:val="Style4"/>
        <w:spacing w:line="240" w:lineRule="auto"/>
        <w:rPr>
          <w:bCs/>
          <w:color w:val="000000" w:themeColor="text1"/>
          <w:sz w:val="28"/>
          <w:szCs w:val="28"/>
          <w:lang w:val="es-ES_tradnl"/>
        </w:rPr>
      </w:pPr>
      <w:r w:rsidRPr="00DD61D3">
        <w:rPr>
          <w:color w:val="000000" w:themeColor="text1"/>
          <w:sz w:val="28"/>
          <w:szCs w:val="28"/>
          <w:lang w:val="es-ES_tradnl"/>
        </w:rPr>
        <w:t>Par</w:t>
      </w:r>
      <w:r w:rsidR="00F426BF" w:rsidRPr="00DD61D3">
        <w:rPr>
          <w:color w:val="000000" w:themeColor="text1"/>
          <w:sz w:val="28"/>
          <w:szCs w:val="28"/>
          <w:lang w:val="es-ES_tradnl"/>
        </w:rPr>
        <w:t xml:space="preserve">a concluir, después de </w:t>
      </w:r>
      <w:r w:rsidR="00F426BF" w:rsidRPr="00DD61D3">
        <w:rPr>
          <w:bCs/>
          <w:color w:val="000000" w:themeColor="text1"/>
          <w:sz w:val="28"/>
          <w:szCs w:val="28"/>
          <w:lang w:val="es-ES_tradnl"/>
        </w:rPr>
        <w:t>analizado</w:t>
      </w:r>
      <w:r w:rsidRPr="00DD61D3">
        <w:rPr>
          <w:bCs/>
          <w:color w:val="000000" w:themeColor="text1"/>
          <w:sz w:val="28"/>
          <w:szCs w:val="28"/>
          <w:lang w:val="es-ES_tradnl"/>
        </w:rPr>
        <w:t>s</w:t>
      </w:r>
      <w:r w:rsidRPr="00DD61D3">
        <w:rPr>
          <w:color w:val="000000" w:themeColor="text1"/>
          <w:sz w:val="28"/>
          <w:szCs w:val="28"/>
          <w:lang w:val="es-ES_tradnl"/>
        </w:rPr>
        <w:t xml:space="preserve"> </w:t>
      </w:r>
      <w:r w:rsidR="00C05EE6" w:rsidRPr="00DD61D3">
        <w:rPr>
          <w:color w:val="000000" w:themeColor="text1"/>
          <w:sz w:val="28"/>
          <w:szCs w:val="28"/>
          <w:lang w:val="es-ES_tradnl"/>
        </w:rPr>
        <w:t>los recursos</w:t>
      </w:r>
      <w:r w:rsidR="00126EE5" w:rsidRPr="00DD61D3">
        <w:rPr>
          <w:color w:val="000000" w:themeColor="text1"/>
          <w:sz w:val="28"/>
          <w:szCs w:val="28"/>
          <w:lang w:val="es-ES_tradnl"/>
        </w:rPr>
        <w:t xml:space="preserve"> </w:t>
      </w:r>
      <w:r w:rsidR="00C05EE6" w:rsidRPr="00DD61D3">
        <w:rPr>
          <w:color w:val="000000" w:themeColor="text1"/>
          <w:sz w:val="28"/>
          <w:szCs w:val="28"/>
          <w:lang w:val="es-ES_tradnl"/>
        </w:rPr>
        <w:t xml:space="preserve">establecidos </w:t>
      </w:r>
      <w:r w:rsidR="00126EE5" w:rsidRPr="00DD61D3">
        <w:rPr>
          <w:color w:val="000000" w:themeColor="text1"/>
          <w:sz w:val="28"/>
          <w:szCs w:val="28"/>
          <w:lang w:val="es-ES_tradnl"/>
        </w:rPr>
        <w:t xml:space="preserve">en el </w:t>
      </w:r>
      <w:r w:rsidR="00005304" w:rsidRPr="00DD61D3">
        <w:rPr>
          <w:color w:val="000000" w:themeColor="text1"/>
          <w:sz w:val="28"/>
          <w:szCs w:val="28"/>
          <w:lang w:val="es-ES_tradnl"/>
        </w:rPr>
        <w:t>Código</w:t>
      </w:r>
      <w:r w:rsidR="00126EE5" w:rsidRPr="00DD61D3">
        <w:rPr>
          <w:color w:val="000000" w:themeColor="text1"/>
          <w:sz w:val="28"/>
          <w:szCs w:val="28"/>
          <w:lang w:val="es-ES_tradnl"/>
        </w:rPr>
        <w:t xml:space="preserve"> General d</w:t>
      </w:r>
      <w:r w:rsidR="00005304" w:rsidRPr="00DD61D3">
        <w:rPr>
          <w:color w:val="000000" w:themeColor="text1"/>
          <w:sz w:val="28"/>
          <w:szCs w:val="28"/>
          <w:lang w:val="es-ES_tradnl"/>
        </w:rPr>
        <w:t>el Proceso, para esta S</w:t>
      </w:r>
      <w:r w:rsidR="00126EE5" w:rsidRPr="00DD61D3">
        <w:rPr>
          <w:color w:val="000000" w:themeColor="text1"/>
          <w:sz w:val="28"/>
          <w:szCs w:val="28"/>
          <w:lang w:val="es-ES_tradnl"/>
        </w:rPr>
        <w:t>ala</w:t>
      </w:r>
      <w:r w:rsidR="00005304" w:rsidRPr="00DD61D3">
        <w:rPr>
          <w:color w:val="000000" w:themeColor="text1"/>
          <w:sz w:val="28"/>
          <w:szCs w:val="28"/>
          <w:lang w:val="es-ES_tradnl"/>
        </w:rPr>
        <w:t xml:space="preserve"> </w:t>
      </w:r>
      <w:r w:rsidR="00A3119F" w:rsidRPr="00DD61D3">
        <w:rPr>
          <w:color w:val="000000" w:themeColor="text1"/>
          <w:sz w:val="28"/>
          <w:szCs w:val="28"/>
          <w:lang w:val="es-ES_tradnl"/>
        </w:rPr>
        <w:t xml:space="preserve">es claro </w:t>
      </w:r>
      <w:r w:rsidR="00005304" w:rsidRPr="00DD61D3">
        <w:rPr>
          <w:color w:val="000000" w:themeColor="text1"/>
          <w:sz w:val="28"/>
          <w:szCs w:val="28"/>
          <w:lang w:val="es-ES_tradnl"/>
        </w:rPr>
        <w:t>que</w:t>
      </w:r>
      <w:r w:rsidR="00126EE5" w:rsidRPr="00DD61D3">
        <w:rPr>
          <w:color w:val="000000" w:themeColor="text1"/>
          <w:sz w:val="28"/>
          <w:szCs w:val="28"/>
          <w:lang w:val="es-ES_tradnl"/>
        </w:rPr>
        <w:t xml:space="preserve"> </w:t>
      </w:r>
      <w:r w:rsidR="004C40E1" w:rsidRPr="00DD61D3">
        <w:rPr>
          <w:color w:val="000000" w:themeColor="text1"/>
          <w:sz w:val="28"/>
          <w:szCs w:val="28"/>
          <w:lang w:val="es-ES_tradnl"/>
        </w:rPr>
        <w:t>la</w:t>
      </w:r>
      <w:r w:rsidR="00005304" w:rsidRPr="00DD61D3">
        <w:rPr>
          <w:color w:val="000000" w:themeColor="text1"/>
          <w:sz w:val="28"/>
          <w:szCs w:val="28"/>
          <w:lang w:val="es-ES_tradnl"/>
        </w:rPr>
        <w:t xml:space="preserve"> acción de</w:t>
      </w:r>
      <w:r w:rsidR="004C40E1" w:rsidRPr="00DD61D3">
        <w:rPr>
          <w:color w:val="000000" w:themeColor="text1"/>
          <w:sz w:val="28"/>
          <w:szCs w:val="28"/>
          <w:lang w:val="es-ES_tradnl"/>
        </w:rPr>
        <w:t xml:space="preserve"> tutela </w:t>
      </w:r>
      <w:r w:rsidR="00A3119F" w:rsidRPr="00DD61D3">
        <w:rPr>
          <w:color w:val="000000" w:themeColor="text1"/>
          <w:sz w:val="28"/>
          <w:szCs w:val="28"/>
          <w:lang w:val="es-ES_tradnl"/>
        </w:rPr>
        <w:t>es</w:t>
      </w:r>
      <w:r w:rsidR="004C40E1" w:rsidRPr="00DD61D3">
        <w:rPr>
          <w:color w:val="000000" w:themeColor="text1"/>
          <w:sz w:val="28"/>
          <w:szCs w:val="28"/>
          <w:lang w:val="es-ES_tradnl"/>
        </w:rPr>
        <w:t xml:space="preserve"> el único mecanismo judicial para</w:t>
      </w:r>
      <w:r w:rsidR="00DB2CD0" w:rsidRPr="00DD61D3">
        <w:rPr>
          <w:color w:val="000000" w:themeColor="text1"/>
          <w:sz w:val="28"/>
          <w:szCs w:val="28"/>
          <w:lang w:val="es-ES_tradnl"/>
        </w:rPr>
        <w:t xml:space="preserve"> la defensa del derecho </w:t>
      </w:r>
      <w:r w:rsidR="00005304" w:rsidRPr="00DD61D3">
        <w:rPr>
          <w:color w:val="000000" w:themeColor="text1"/>
          <w:sz w:val="28"/>
          <w:szCs w:val="28"/>
          <w:lang w:val="es-ES_tradnl"/>
        </w:rPr>
        <w:t>fundamental al debido proceso</w:t>
      </w:r>
      <w:r w:rsidR="00C05EE6" w:rsidRPr="00DD61D3">
        <w:rPr>
          <w:color w:val="000000" w:themeColor="text1"/>
          <w:sz w:val="28"/>
          <w:szCs w:val="28"/>
          <w:lang w:val="es-ES_tradnl"/>
        </w:rPr>
        <w:t xml:space="preserve"> reclamado</w:t>
      </w:r>
      <w:r w:rsidR="00A3119F" w:rsidRPr="00DD61D3">
        <w:rPr>
          <w:color w:val="000000" w:themeColor="text1"/>
          <w:sz w:val="28"/>
          <w:szCs w:val="28"/>
          <w:lang w:val="es-ES_tradnl"/>
        </w:rPr>
        <w:t>, ya que</w:t>
      </w:r>
      <w:r w:rsidR="00005304" w:rsidRPr="00DD61D3">
        <w:rPr>
          <w:color w:val="000000" w:themeColor="text1"/>
          <w:sz w:val="28"/>
          <w:szCs w:val="28"/>
          <w:lang w:val="es-ES_tradnl"/>
        </w:rPr>
        <w:t xml:space="preserve"> </w:t>
      </w:r>
      <w:r w:rsidR="00A3119F" w:rsidRPr="00DD61D3">
        <w:rPr>
          <w:color w:val="000000" w:themeColor="text1"/>
          <w:sz w:val="28"/>
          <w:szCs w:val="28"/>
          <w:lang w:val="es-ES_tradnl"/>
        </w:rPr>
        <w:t xml:space="preserve">no </w:t>
      </w:r>
      <w:r w:rsidR="00005304" w:rsidRPr="00DD61D3">
        <w:rPr>
          <w:color w:val="000000" w:themeColor="text1"/>
          <w:sz w:val="28"/>
          <w:szCs w:val="28"/>
          <w:lang w:val="es-ES_tradnl"/>
        </w:rPr>
        <w:t>pone en riesgo el resarcimiento del daño moral causado por la muerte de</w:t>
      </w:r>
      <w:r w:rsidR="001D1637" w:rsidRPr="00DD61D3">
        <w:rPr>
          <w:color w:val="000000" w:themeColor="text1"/>
          <w:sz w:val="28"/>
          <w:szCs w:val="28"/>
          <w:lang w:val="es-ES_tradnl"/>
        </w:rPr>
        <w:t>l niño</w:t>
      </w:r>
      <w:r w:rsidR="00005304" w:rsidRPr="00DD61D3">
        <w:rPr>
          <w:color w:val="000000" w:themeColor="text1"/>
          <w:sz w:val="28"/>
          <w:szCs w:val="28"/>
          <w:lang w:val="es-ES_tradnl"/>
        </w:rPr>
        <w:t xml:space="preserve"> Mariano.</w:t>
      </w:r>
    </w:p>
    <w:p w14:paraId="1BD47614" w14:textId="77777777" w:rsidR="00DA4582" w:rsidRPr="00DD61D3" w:rsidRDefault="00DA4582" w:rsidP="007B5528">
      <w:pPr>
        <w:shd w:val="clear" w:color="auto" w:fill="FFFFFF"/>
        <w:jc w:val="both"/>
        <w:textAlignment w:val="baseline"/>
        <w:rPr>
          <w:color w:val="000000" w:themeColor="text1"/>
          <w:sz w:val="28"/>
          <w:szCs w:val="28"/>
          <w:bdr w:val="none" w:sz="0" w:space="0" w:color="auto" w:frame="1"/>
          <w:lang w:eastAsia="es-CO"/>
        </w:rPr>
      </w:pPr>
    </w:p>
    <w:p w14:paraId="40C2917E" w14:textId="37A8CD7E" w:rsidR="007F418E" w:rsidRPr="00DD61D3" w:rsidRDefault="009A32D2" w:rsidP="007B5528">
      <w:pPr>
        <w:shd w:val="clear" w:color="auto" w:fill="FFFFFF"/>
        <w:jc w:val="both"/>
        <w:textAlignment w:val="baseline"/>
        <w:rPr>
          <w:color w:val="000000" w:themeColor="text1"/>
          <w:sz w:val="28"/>
          <w:szCs w:val="28"/>
          <w:bdr w:val="none" w:sz="0" w:space="0" w:color="auto" w:frame="1"/>
          <w:lang w:eastAsia="es-CO"/>
        </w:rPr>
      </w:pPr>
      <w:r w:rsidRPr="00DD61D3">
        <w:rPr>
          <w:color w:val="000000" w:themeColor="text1"/>
          <w:sz w:val="28"/>
          <w:szCs w:val="28"/>
          <w:bdr w:val="none" w:sz="0" w:space="0" w:color="auto" w:frame="1"/>
          <w:lang w:eastAsia="es-CO"/>
        </w:rPr>
        <w:t>E</w:t>
      </w:r>
      <w:r w:rsidR="00E24C04" w:rsidRPr="00DD61D3">
        <w:rPr>
          <w:color w:val="000000" w:themeColor="text1"/>
          <w:sz w:val="28"/>
          <w:szCs w:val="28"/>
          <w:bdr w:val="none" w:sz="0" w:space="0" w:color="auto" w:frame="1"/>
          <w:lang w:eastAsia="es-CO"/>
        </w:rPr>
        <w:t>l siguiente aspecto a analizar es s</w:t>
      </w:r>
      <w:r w:rsidR="00D57BE1" w:rsidRPr="00DD61D3">
        <w:rPr>
          <w:color w:val="000000" w:themeColor="text1"/>
          <w:sz w:val="28"/>
          <w:szCs w:val="28"/>
          <w:bdr w:val="none" w:sz="0" w:space="0" w:color="auto" w:frame="1"/>
          <w:lang w:eastAsia="es-CO"/>
        </w:rPr>
        <w:t>i</w:t>
      </w:r>
      <w:r w:rsidR="00E24C04" w:rsidRPr="00DD61D3">
        <w:rPr>
          <w:color w:val="000000" w:themeColor="text1"/>
          <w:sz w:val="28"/>
          <w:szCs w:val="28"/>
          <w:bdr w:val="none" w:sz="0" w:space="0" w:color="auto" w:frame="1"/>
          <w:lang w:eastAsia="es-CO"/>
        </w:rPr>
        <w:t xml:space="preserve"> la </w:t>
      </w:r>
      <w:r w:rsidR="000B3472" w:rsidRPr="00DD61D3">
        <w:rPr>
          <w:b/>
          <w:color w:val="000000" w:themeColor="text1"/>
          <w:sz w:val="28"/>
          <w:szCs w:val="28"/>
          <w:bdr w:val="none" w:sz="0" w:space="0" w:color="auto" w:frame="1"/>
          <w:lang w:eastAsia="es-CO"/>
        </w:rPr>
        <w:t>(vi</w:t>
      </w:r>
      <w:r w:rsidR="000B3472" w:rsidRPr="00DD61D3">
        <w:rPr>
          <w:color w:val="000000" w:themeColor="text1"/>
          <w:sz w:val="28"/>
          <w:szCs w:val="28"/>
          <w:bdr w:val="none" w:sz="0" w:space="0" w:color="auto" w:frame="1"/>
          <w:lang w:eastAsia="es-CO"/>
        </w:rPr>
        <w:t xml:space="preserve">) </w:t>
      </w:r>
      <w:r w:rsidRPr="00DD61D3">
        <w:rPr>
          <w:b/>
          <w:color w:val="000000" w:themeColor="text1"/>
          <w:sz w:val="28"/>
          <w:szCs w:val="28"/>
          <w:bdr w:val="none" w:sz="0" w:space="0" w:color="auto" w:frame="1"/>
          <w:lang w:eastAsia="es-CO"/>
        </w:rPr>
        <w:t>providencia cuestionad</w:t>
      </w:r>
      <w:r w:rsidR="00692A1C" w:rsidRPr="00DD61D3">
        <w:rPr>
          <w:b/>
          <w:color w:val="000000" w:themeColor="text1"/>
          <w:sz w:val="28"/>
          <w:szCs w:val="28"/>
          <w:bdr w:val="none" w:sz="0" w:space="0" w:color="auto" w:frame="1"/>
          <w:lang w:eastAsia="es-CO"/>
        </w:rPr>
        <w:t>a no es una sentencia de tutela</w:t>
      </w:r>
      <w:r w:rsidR="00F426BF" w:rsidRPr="00DD61D3">
        <w:rPr>
          <w:color w:val="000000" w:themeColor="text1"/>
          <w:sz w:val="28"/>
          <w:szCs w:val="28"/>
          <w:bdr w:val="none" w:sz="0" w:space="0" w:color="auto" w:frame="1"/>
          <w:lang w:eastAsia="es-CO"/>
        </w:rPr>
        <w:t>.</w:t>
      </w:r>
      <w:r w:rsidR="00692A1C" w:rsidRPr="00DD61D3">
        <w:rPr>
          <w:color w:val="000000" w:themeColor="text1"/>
          <w:sz w:val="28"/>
          <w:szCs w:val="28"/>
          <w:bdr w:val="none" w:sz="0" w:space="0" w:color="auto" w:frame="1"/>
          <w:lang w:eastAsia="es-CO"/>
        </w:rPr>
        <w:t xml:space="preserve"> </w:t>
      </w:r>
      <w:r w:rsidR="00F426BF" w:rsidRPr="00DD61D3">
        <w:rPr>
          <w:color w:val="000000" w:themeColor="text1"/>
          <w:sz w:val="28"/>
          <w:szCs w:val="28"/>
          <w:bdr w:val="none" w:sz="0" w:space="0" w:color="auto" w:frame="1"/>
          <w:lang w:eastAsia="es-CO"/>
        </w:rPr>
        <w:t>E</w:t>
      </w:r>
      <w:r w:rsidR="00C05EE6" w:rsidRPr="00DD61D3">
        <w:rPr>
          <w:color w:val="000000" w:themeColor="text1"/>
          <w:sz w:val="28"/>
          <w:szCs w:val="28"/>
          <w:bdr w:val="none" w:sz="0" w:space="0" w:color="auto" w:frame="1"/>
          <w:lang w:eastAsia="es-CO"/>
        </w:rPr>
        <w:t xml:space="preserve">sta exigencia </w:t>
      </w:r>
      <w:r w:rsidR="00692A1C" w:rsidRPr="00DD61D3">
        <w:rPr>
          <w:color w:val="000000" w:themeColor="text1"/>
          <w:sz w:val="28"/>
          <w:szCs w:val="28"/>
          <w:bdr w:val="none" w:sz="0" w:space="0" w:color="auto" w:frame="1"/>
          <w:lang w:eastAsia="es-CO"/>
        </w:rPr>
        <w:t xml:space="preserve">se cumple de manera clara en </w:t>
      </w:r>
      <w:r w:rsidR="00E24C04" w:rsidRPr="00DD61D3">
        <w:rPr>
          <w:color w:val="000000" w:themeColor="text1"/>
          <w:sz w:val="28"/>
          <w:szCs w:val="28"/>
          <w:bdr w:val="none" w:sz="0" w:space="0" w:color="auto" w:frame="1"/>
          <w:lang w:eastAsia="es-CO"/>
        </w:rPr>
        <w:t>e</w:t>
      </w:r>
      <w:r w:rsidR="00A3119F" w:rsidRPr="00DD61D3">
        <w:rPr>
          <w:color w:val="000000" w:themeColor="text1"/>
          <w:sz w:val="28"/>
          <w:szCs w:val="28"/>
          <w:bdr w:val="none" w:sz="0" w:space="0" w:color="auto" w:frame="1"/>
          <w:lang w:eastAsia="es-CO"/>
        </w:rPr>
        <w:t>ste caso</w:t>
      </w:r>
      <w:r w:rsidR="00692A1C" w:rsidRPr="00DD61D3">
        <w:rPr>
          <w:color w:val="000000" w:themeColor="text1"/>
          <w:sz w:val="28"/>
          <w:szCs w:val="28"/>
          <w:bdr w:val="none" w:sz="0" w:space="0" w:color="auto" w:frame="1"/>
          <w:lang w:eastAsia="es-CO"/>
        </w:rPr>
        <w:t xml:space="preserve">, porque </w:t>
      </w:r>
      <w:r w:rsidR="007F418E" w:rsidRPr="00DD61D3">
        <w:rPr>
          <w:color w:val="000000" w:themeColor="text1"/>
          <w:sz w:val="28"/>
          <w:szCs w:val="28"/>
          <w:bdr w:val="none" w:sz="0" w:space="0" w:color="auto" w:frame="1"/>
          <w:lang w:eastAsia="es-CO"/>
        </w:rPr>
        <w:t xml:space="preserve">la sentencia judicial que se considera </w:t>
      </w:r>
      <w:r w:rsidR="00D57BE1" w:rsidRPr="00DD61D3">
        <w:rPr>
          <w:color w:val="000000" w:themeColor="text1"/>
          <w:sz w:val="28"/>
          <w:szCs w:val="28"/>
          <w:bdr w:val="none" w:sz="0" w:space="0" w:color="auto" w:frame="1"/>
          <w:lang w:eastAsia="es-CO"/>
        </w:rPr>
        <w:t>vulneradora</w:t>
      </w:r>
      <w:r w:rsidR="007F418E" w:rsidRPr="00DD61D3">
        <w:rPr>
          <w:color w:val="000000" w:themeColor="text1"/>
          <w:sz w:val="28"/>
          <w:szCs w:val="28"/>
          <w:bdr w:val="none" w:sz="0" w:space="0" w:color="auto" w:frame="1"/>
          <w:lang w:eastAsia="es-CO"/>
        </w:rPr>
        <w:t xml:space="preserve"> de los derechos fundamentales se produjo en un proceso ordinario por responsabilidad civil extracontractual</w:t>
      </w:r>
      <w:r w:rsidR="00853BCD" w:rsidRPr="00DD61D3">
        <w:rPr>
          <w:color w:val="000000" w:themeColor="text1"/>
          <w:sz w:val="28"/>
          <w:szCs w:val="28"/>
          <w:bdr w:val="none" w:sz="0" w:space="0" w:color="auto" w:frame="1"/>
          <w:lang w:eastAsia="es-CO"/>
        </w:rPr>
        <w:t xml:space="preserve"> en sentencia </w:t>
      </w:r>
      <w:r w:rsidR="00C05EE6" w:rsidRPr="00DD61D3">
        <w:rPr>
          <w:color w:val="000000" w:themeColor="text1"/>
          <w:sz w:val="28"/>
          <w:szCs w:val="28"/>
          <w:bdr w:val="none" w:sz="0" w:space="0" w:color="auto" w:frame="1"/>
          <w:lang w:eastAsia="es-CO"/>
        </w:rPr>
        <w:t xml:space="preserve">proferida </w:t>
      </w:r>
      <w:r w:rsidR="00853BCD" w:rsidRPr="00DD61D3">
        <w:rPr>
          <w:color w:val="000000" w:themeColor="text1"/>
          <w:sz w:val="28"/>
          <w:szCs w:val="28"/>
          <w:bdr w:val="none" w:sz="0" w:space="0" w:color="auto" w:frame="1"/>
          <w:lang w:eastAsia="es-CO"/>
        </w:rPr>
        <w:t>por la Sala Civil-Familia del Tribunal Super</w:t>
      </w:r>
      <w:r w:rsidR="00F426BF" w:rsidRPr="00DD61D3">
        <w:rPr>
          <w:color w:val="000000" w:themeColor="text1"/>
          <w:sz w:val="28"/>
          <w:szCs w:val="28"/>
          <w:bdr w:val="none" w:sz="0" w:space="0" w:color="auto" w:frame="1"/>
          <w:lang w:eastAsia="es-CO"/>
        </w:rPr>
        <w:t>ior del Distrito J</w:t>
      </w:r>
      <w:r w:rsidR="00853BCD" w:rsidRPr="00DD61D3">
        <w:rPr>
          <w:color w:val="000000" w:themeColor="text1"/>
          <w:sz w:val="28"/>
          <w:szCs w:val="28"/>
          <w:bdr w:val="none" w:sz="0" w:space="0" w:color="auto" w:frame="1"/>
          <w:lang w:eastAsia="es-CO"/>
        </w:rPr>
        <w:t>udicial de Antioquia</w:t>
      </w:r>
      <w:r w:rsidR="007F418E" w:rsidRPr="00DD61D3">
        <w:rPr>
          <w:color w:val="000000" w:themeColor="text1"/>
          <w:sz w:val="28"/>
          <w:szCs w:val="28"/>
          <w:bdr w:val="none" w:sz="0" w:space="0" w:color="auto" w:frame="1"/>
          <w:lang w:eastAsia="es-CO"/>
        </w:rPr>
        <w:t>.</w:t>
      </w:r>
    </w:p>
    <w:p w14:paraId="03545968" w14:textId="77777777" w:rsidR="007F3436" w:rsidRPr="00DD61D3" w:rsidRDefault="007F3436" w:rsidP="007B5528">
      <w:pPr>
        <w:shd w:val="clear" w:color="auto" w:fill="FFFFFF"/>
        <w:jc w:val="both"/>
        <w:textAlignment w:val="baseline"/>
        <w:rPr>
          <w:color w:val="000000" w:themeColor="text1"/>
          <w:sz w:val="28"/>
          <w:szCs w:val="28"/>
          <w:bdr w:val="none" w:sz="0" w:space="0" w:color="auto" w:frame="1"/>
          <w:lang w:eastAsia="es-CO"/>
        </w:rPr>
      </w:pPr>
    </w:p>
    <w:p w14:paraId="11C9C280" w14:textId="61E01C09" w:rsidR="00BF2206" w:rsidRPr="00DD61D3" w:rsidRDefault="00E24C04" w:rsidP="007B5528">
      <w:pPr>
        <w:shd w:val="clear" w:color="auto" w:fill="FFFFFF"/>
        <w:jc w:val="both"/>
        <w:textAlignment w:val="baseline"/>
        <w:rPr>
          <w:color w:val="000000" w:themeColor="text1"/>
          <w:sz w:val="28"/>
          <w:szCs w:val="28"/>
          <w:bdr w:val="none" w:sz="0" w:space="0" w:color="auto" w:frame="1"/>
          <w:lang w:eastAsia="es-CO"/>
        </w:rPr>
      </w:pPr>
      <w:r w:rsidRPr="00DD61D3">
        <w:rPr>
          <w:color w:val="000000" w:themeColor="text1"/>
          <w:sz w:val="28"/>
          <w:szCs w:val="28"/>
          <w:bdr w:val="none" w:sz="0" w:space="0" w:color="auto" w:frame="1"/>
          <w:lang w:eastAsia="es-CO"/>
        </w:rPr>
        <w:t xml:space="preserve">En cuanto a </w:t>
      </w:r>
      <w:r w:rsidR="00C05EE6" w:rsidRPr="00DD61D3">
        <w:rPr>
          <w:color w:val="000000" w:themeColor="text1"/>
          <w:sz w:val="28"/>
          <w:szCs w:val="28"/>
          <w:bdr w:val="none" w:sz="0" w:space="0" w:color="auto" w:frame="1"/>
          <w:lang w:eastAsia="es-CO"/>
        </w:rPr>
        <w:t>(</w:t>
      </w:r>
      <w:r w:rsidR="00C05EE6" w:rsidRPr="00DD61D3">
        <w:rPr>
          <w:b/>
          <w:color w:val="000000" w:themeColor="text1"/>
          <w:sz w:val="28"/>
          <w:szCs w:val="28"/>
          <w:bdr w:val="none" w:sz="0" w:space="0" w:color="auto" w:frame="1"/>
          <w:lang w:eastAsia="es-CO"/>
        </w:rPr>
        <w:t>vii</w:t>
      </w:r>
      <w:r w:rsidR="00C05EE6" w:rsidRPr="00DD61D3">
        <w:rPr>
          <w:color w:val="000000" w:themeColor="text1"/>
          <w:sz w:val="28"/>
          <w:szCs w:val="28"/>
          <w:bdr w:val="none" w:sz="0" w:space="0" w:color="auto" w:frame="1"/>
          <w:lang w:eastAsia="es-CO"/>
        </w:rPr>
        <w:t xml:space="preserve">) </w:t>
      </w:r>
      <w:r w:rsidRPr="00DD61D3">
        <w:rPr>
          <w:b/>
          <w:color w:val="000000" w:themeColor="text1"/>
          <w:sz w:val="28"/>
          <w:szCs w:val="28"/>
          <w:bdr w:val="none" w:sz="0" w:space="0" w:color="auto" w:frame="1"/>
          <w:lang w:eastAsia="es-CO"/>
        </w:rPr>
        <w:t>l</w:t>
      </w:r>
      <w:r w:rsidR="00826FCD" w:rsidRPr="00DD61D3">
        <w:rPr>
          <w:b/>
          <w:color w:val="000000" w:themeColor="text1"/>
          <w:sz w:val="28"/>
          <w:szCs w:val="28"/>
          <w:bdr w:val="none" w:sz="0" w:space="0" w:color="auto" w:frame="1"/>
          <w:lang w:eastAsia="es-CO"/>
        </w:rPr>
        <w:t xml:space="preserve">a descripción de los hechos </w:t>
      </w:r>
      <w:r w:rsidR="00C41382" w:rsidRPr="00DD61D3">
        <w:rPr>
          <w:b/>
          <w:color w:val="000000" w:themeColor="text1"/>
          <w:sz w:val="28"/>
          <w:szCs w:val="28"/>
          <w:bdr w:val="none" w:sz="0" w:space="0" w:color="auto" w:frame="1"/>
          <w:lang w:eastAsia="es-CO"/>
        </w:rPr>
        <w:t xml:space="preserve">que vulneraron </w:t>
      </w:r>
      <w:r w:rsidR="00826FCD" w:rsidRPr="00DD61D3">
        <w:rPr>
          <w:b/>
          <w:color w:val="000000" w:themeColor="text1"/>
          <w:sz w:val="28"/>
          <w:szCs w:val="28"/>
          <w:bdr w:val="none" w:sz="0" w:space="0" w:color="auto" w:frame="1"/>
          <w:lang w:eastAsia="es-CO"/>
        </w:rPr>
        <w:t>los derechos fundamentales</w:t>
      </w:r>
      <w:r w:rsidR="00826FCD" w:rsidRPr="00DD61D3">
        <w:rPr>
          <w:color w:val="000000" w:themeColor="text1"/>
          <w:sz w:val="28"/>
          <w:szCs w:val="28"/>
          <w:bdr w:val="none" w:sz="0" w:space="0" w:color="auto" w:frame="1"/>
          <w:lang w:eastAsia="es-CO"/>
        </w:rPr>
        <w:t xml:space="preserve"> </w:t>
      </w:r>
      <w:r w:rsidR="00E92929" w:rsidRPr="00DD61D3">
        <w:rPr>
          <w:color w:val="000000" w:themeColor="text1"/>
          <w:sz w:val="28"/>
          <w:szCs w:val="28"/>
          <w:bdr w:val="none" w:sz="0" w:space="0" w:color="auto" w:frame="1"/>
          <w:lang w:eastAsia="es-CO"/>
        </w:rPr>
        <w:t>presentad</w:t>
      </w:r>
      <w:r w:rsidR="00C05EE6" w:rsidRPr="00DD61D3">
        <w:rPr>
          <w:color w:val="000000" w:themeColor="text1"/>
          <w:sz w:val="28"/>
          <w:szCs w:val="28"/>
          <w:bdr w:val="none" w:sz="0" w:space="0" w:color="auto" w:frame="1"/>
          <w:lang w:eastAsia="es-CO"/>
        </w:rPr>
        <w:t>a</w:t>
      </w:r>
      <w:r w:rsidR="00E92929" w:rsidRPr="00DD61D3">
        <w:rPr>
          <w:color w:val="000000" w:themeColor="text1"/>
          <w:sz w:val="28"/>
          <w:szCs w:val="28"/>
          <w:bdr w:val="none" w:sz="0" w:space="0" w:color="auto" w:frame="1"/>
          <w:lang w:eastAsia="es-CO"/>
        </w:rPr>
        <w:t xml:space="preserve"> por la accionante </w:t>
      </w:r>
      <w:r w:rsidR="00C05EE6" w:rsidRPr="00DD61D3">
        <w:rPr>
          <w:color w:val="000000" w:themeColor="text1"/>
          <w:sz w:val="28"/>
          <w:szCs w:val="28"/>
          <w:bdr w:val="none" w:sz="0" w:space="0" w:color="auto" w:frame="1"/>
          <w:lang w:eastAsia="es-CO"/>
        </w:rPr>
        <w:t>respecto de</w:t>
      </w:r>
      <w:r w:rsidR="00E92929" w:rsidRPr="00DD61D3">
        <w:rPr>
          <w:color w:val="000000" w:themeColor="text1"/>
          <w:sz w:val="28"/>
          <w:szCs w:val="28"/>
          <w:bdr w:val="none" w:sz="0" w:space="0" w:color="auto" w:frame="1"/>
          <w:lang w:eastAsia="es-CO"/>
        </w:rPr>
        <w:t xml:space="preserve"> la sentencia</w:t>
      </w:r>
      <w:r w:rsidRPr="00DD61D3">
        <w:rPr>
          <w:color w:val="000000" w:themeColor="text1"/>
          <w:sz w:val="28"/>
          <w:szCs w:val="28"/>
          <w:bdr w:val="none" w:sz="0" w:space="0" w:color="auto" w:frame="1"/>
          <w:lang w:eastAsia="es-CO"/>
        </w:rPr>
        <w:t xml:space="preserve"> del </w:t>
      </w:r>
      <w:r w:rsidR="00827AEB" w:rsidRPr="00DD61D3">
        <w:rPr>
          <w:color w:val="000000" w:themeColor="text1"/>
          <w:sz w:val="28"/>
          <w:szCs w:val="28"/>
          <w:bdr w:val="none" w:sz="0" w:space="0" w:color="auto" w:frame="1"/>
          <w:lang w:eastAsia="es-CO"/>
        </w:rPr>
        <w:t>Tribunal Superior de Antioquia</w:t>
      </w:r>
      <w:r w:rsidR="00C05EE6" w:rsidRPr="00DD61D3">
        <w:rPr>
          <w:color w:val="000000" w:themeColor="text1"/>
          <w:sz w:val="28"/>
          <w:szCs w:val="28"/>
          <w:bdr w:val="none" w:sz="0" w:space="0" w:color="auto" w:frame="1"/>
          <w:lang w:eastAsia="es-CO"/>
        </w:rPr>
        <w:t>,</w:t>
      </w:r>
      <w:r w:rsidR="00284956" w:rsidRPr="00DD61D3">
        <w:rPr>
          <w:color w:val="000000" w:themeColor="text1"/>
          <w:sz w:val="28"/>
          <w:szCs w:val="28"/>
          <w:bdr w:val="none" w:sz="0" w:space="0" w:color="auto" w:frame="1"/>
          <w:lang w:eastAsia="es-CO"/>
        </w:rPr>
        <w:t xml:space="preserve"> </w:t>
      </w:r>
      <w:r w:rsidR="001D1637" w:rsidRPr="00DD61D3">
        <w:rPr>
          <w:color w:val="000000" w:themeColor="text1"/>
          <w:sz w:val="28"/>
          <w:szCs w:val="28"/>
          <w:bdr w:val="none" w:sz="0" w:space="0" w:color="auto" w:frame="1"/>
          <w:lang w:eastAsia="es-CO"/>
        </w:rPr>
        <w:t>la ac</w:t>
      </w:r>
      <w:r w:rsidR="00AA52AA" w:rsidRPr="00DD61D3">
        <w:rPr>
          <w:color w:val="000000" w:themeColor="text1"/>
          <w:sz w:val="28"/>
          <w:szCs w:val="28"/>
          <w:bdr w:val="none" w:sz="0" w:space="0" w:color="auto" w:frame="1"/>
          <w:lang w:eastAsia="es-CO"/>
        </w:rPr>
        <w:t>cionante</w:t>
      </w:r>
      <w:r w:rsidR="001D1637" w:rsidRPr="00DD61D3">
        <w:rPr>
          <w:color w:val="000000" w:themeColor="text1"/>
          <w:sz w:val="28"/>
          <w:szCs w:val="28"/>
          <w:bdr w:val="none" w:sz="0" w:space="0" w:color="auto" w:frame="1"/>
          <w:lang w:eastAsia="es-CO"/>
        </w:rPr>
        <w:t xml:space="preserve"> </w:t>
      </w:r>
      <w:r w:rsidR="00AD131F" w:rsidRPr="00DD61D3">
        <w:rPr>
          <w:color w:val="000000" w:themeColor="text1"/>
          <w:sz w:val="28"/>
          <w:szCs w:val="28"/>
          <w:bdr w:val="none" w:sz="0" w:space="0" w:color="auto" w:frame="1"/>
          <w:lang w:eastAsia="es-CO"/>
        </w:rPr>
        <w:t>sustentó</w:t>
      </w:r>
      <w:r w:rsidR="00E92929" w:rsidRPr="00DD61D3">
        <w:rPr>
          <w:color w:val="000000" w:themeColor="text1"/>
          <w:sz w:val="28"/>
          <w:szCs w:val="28"/>
          <w:bdr w:val="none" w:sz="0" w:space="0" w:color="auto" w:frame="1"/>
          <w:lang w:eastAsia="es-CO"/>
        </w:rPr>
        <w:t xml:space="preserve"> la violación a los derechos</w:t>
      </w:r>
      <w:r w:rsidR="00D050AE" w:rsidRPr="00DD61D3">
        <w:rPr>
          <w:color w:val="000000" w:themeColor="text1"/>
          <w:sz w:val="28"/>
          <w:szCs w:val="28"/>
          <w:bdr w:val="none" w:sz="0" w:space="0" w:color="auto" w:frame="1"/>
          <w:lang w:eastAsia="es-CO"/>
        </w:rPr>
        <w:t xml:space="preserve"> al debido proceso en lo siguiente</w:t>
      </w:r>
      <w:r w:rsidR="00AA52AA" w:rsidRPr="00DD61D3">
        <w:rPr>
          <w:color w:val="000000" w:themeColor="text1"/>
          <w:sz w:val="28"/>
          <w:szCs w:val="28"/>
          <w:bdr w:val="none" w:sz="0" w:space="0" w:color="auto" w:frame="1"/>
          <w:lang w:eastAsia="es-CO"/>
        </w:rPr>
        <w:t>:</w:t>
      </w:r>
      <w:r w:rsidR="00E92929" w:rsidRPr="00DD61D3">
        <w:rPr>
          <w:color w:val="000000" w:themeColor="text1"/>
          <w:sz w:val="28"/>
          <w:szCs w:val="28"/>
          <w:bdr w:val="none" w:sz="0" w:space="0" w:color="auto" w:frame="1"/>
          <w:lang w:eastAsia="es-CO"/>
        </w:rPr>
        <w:t xml:space="preserve"> </w:t>
      </w:r>
    </w:p>
    <w:p w14:paraId="090FEA76" w14:textId="77777777" w:rsidR="009F5A72" w:rsidRPr="00DD61D3" w:rsidRDefault="009F5A72" w:rsidP="007B5528">
      <w:pPr>
        <w:shd w:val="clear" w:color="auto" w:fill="FFFFFF"/>
        <w:jc w:val="both"/>
        <w:textAlignment w:val="baseline"/>
        <w:rPr>
          <w:color w:val="000000" w:themeColor="text1"/>
          <w:sz w:val="28"/>
          <w:szCs w:val="28"/>
          <w:bdr w:val="none" w:sz="0" w:space="0" w:color="auto" w:frame="1"/>
          <w:lang w:eastAsia="es-CO"/>
        </w:rPr>
      </w:pPr>
    </w:p>
    <w:p w14:paraId="608463BA" w14:textId="558C0C75" w:rsidR="00182AA6" w:rsidRPr="00DD61D3" w:rsidRDefault="009F5A72" w:rsidP="007B5528">
      <w:pPr>
        <w:shd w:val="clear" w:color="auto" w:fill="FFFFFF"/>
        <w:ind w:left="708"/>
        <w:jc w:val="both"/>
        <w:textAlignment w:val="baseline"/>
        <w:rPr>
          <w:color w:val="000000" w:themeColor="text1"/>
          <w:sz w:val="28"/>
          <w:szCs w:val="28"/>
          <w:bdr w:val="none" w:sz="0" w:space="0" w:color="auto" w:frame="1"/>
          <w:lang w:eastAsia="es-CO"/>
        </w:rPr>
      </w:pPr>
      <w:r w:rsidRPr="00DD61D3">
        <w:rPr>
          <w:i/>
          <w:color w:val="000000" w:themeColor="text1"/>
          <w:sz w:val="28"/>
          <w:szCs w:val="28"/>
          <w:bdr w:val="none" w:sz="0" w:space="0" w:color="auto" w:frame="1"/>
        </w:rPr>
        <w:t xml:space="preserve">“Si bien es cierto la copia del contrato de leasing 90592, en virtud del cual Leasing Bancolombia S.A C.F.C le entrego a LUIS RODRIGO ZAPATA el </w:t>
      </w:r>
      <w:r w:rsidRPr="00DD61D3">
        <w:rPr>
          <w:i/>
          <w:color w:val="000000" w:themeColor="text1"/>
          <w:sz w:val="28"/>
          <w:szCs w:val="28"/>
          <w:bdr w:val="none" w:sz="0" w:space="0" w:color="auto" w:frame="1"/>
          <w:lang w:eastAsia="es-CO"/>
        </w:rPr>
        <w:t>vehículo</w:t>
      </w:r>
      <w:r w:rsidRPr="00DD61D3">
        <w:rPr>
          <w:i/>
          <w:color w:val="000000" w:themeColor="text1"/>
          <w:sz w:val="28"/>
          <w:szCs w:val="28"/>
          <w:bdr w:val="none" w:sz="0" w:space="0" w:color="auto" w:frame="1"/>
        </w:rPr>
        <w:t xml:space="preserve"> (sic) de placas TTG689, sí reposa en el expediente, dicha prueba no recaudada (Sic) en la forma en que el Tribunal la expone; sino que fue allegada por el apoderado de Leasing Bancolombia dentro de su escrito de sustentación del recurso de apelación, es decir, dicha prueba no fue allegada en debida forma, lo que le </w:t>
      </w:r>
      <w:r w:rsidRPr="00DD61D3">
        <w:rPr>
          <w:i/>
          <w:color w:val="000000" w:themeColor="text1"/>
          <w:sz w:val="28"/>
          <w:szCs w:val="28"/>
          <w:bdr w:val="none" w:sz="0" w:space="0" w:color="auto" w:frame="1"/>
          <w:lang w:eastAsia="es-CO"/>
        </w:rPr>
        <w:t>impedía</w:t>
      </w:r>
      <w:r w:rsidRPr="00DD61D3">
        <w:rPr>
          <w:i/>
          <w:color w:val="000000" w:themeColor="text1"/>
          <w:sz w:val="28"/>
          <w:szCs w:val="28"/>
          <w:bdr w:val="none" w:sz="0" w:space="0" w:color="auto" w:frame="1"/>
        </w:rPr>
        <w:t xml:space="preserve"> al Tribunal valorarla.  Situación que vulner</w:t>
      </w:r>
      <w:r w:rsidR="00AA52AA" w:rsidRPr="00DD61D3">
        <w:rPr>
          <w:i/>
          <w:color w:val="000000" w:themeColor="text1"/>
          <w:sz w:val="28"/>
          <w:szCs w:val="28"/>
          <w:bdr w:val="none" w:sz="0" w:space="0" w:color="auto" w:frame="1"/>
        </w:rPr>
        <w:t>ó</w:t>
      </w:r>
      <w:r w:rsidRPr="00DD61D3">
        <w:rPr>
          <w:i/>
          <w:color w:val="000000" w:themeColor="text1"/>
          <w:sz w:val="28"/>
          <w:szCs w:val="28"/>
          <w:bdr w:val="none" w:sz="0" w:space="0" w:color="auto" w:frame="1"/>
        </w:rPr>
        <w:t xml:space="preserve"> el derecho de contradicción y al debido proceso”</w:t>
      </w:r>
      <w:r w:rsidR="00AA52AA" w:rsidRPr="00DD61D3">
        <w:rPr>
          <w:i/>
          <w:color w:val="000000" w:themeColor="text1"/>
          <w:sz w:val="28"/>
          <w:szCs w:val="28"/>
          <w:bdr w:val="none" w:sz="0" w:space="0" w:color="auto" w:frame="1"/>
        </w:rPr>
        <w:t>.</w:t>
      </w:r>
      <w:r w:rsidRPr="00DD61D3">
        <w:rPr>
          <w:rStyle w:val="Rimandonotaapidipagina"/>
          <w:color w:val="000000" w:themeColor="text1"/>
          <w:sz w:val="28"/>
          <w:szCs w:val="28"/>
          <w:bdr w:val="none" w:sz="0" w:space="0" w:color="auto" w:frame="1"/>
        </w:rPr>
        <w:footnoteReference w:id="34"/>
      </w:r>
      <w:r w:rsidRPr="00DD61D3">
        <w:rPr>
          <w:color w:val="000000" w:themeColor="text1"/>
          <w:sz w:val="28"/>
          <w:szCs w:val="28"/>
          <w:bdr w:val="none" w:sz="0" w:space="0" w:color="auto" w:frame="1"/>
          <w:lang w:eastAsia="es-CO"/>
        </w:rPr>
        <w:t xml:space="preserve"> </w:t>
      </w:r>
    </w:p>
    <w:p w14:paraId="3AF4D77F" w14:textId="77777777" w:rsidR="00182AA6" w:rsidRPr="00DD61D3" w:rsidRDefault="00182AA6" w:rsidP="007B5528">
      <w:pPr>
        <w:shd w:val="clear" w:color="auto" w:fill="FFFFFF"/>
        <w:jc w:val="both"/>
        <w:textAlignment w:val="baseline"/>
        <w:rPr>
          <w:i/>
          <w:color w:val="000000" w:themeColor="text1"/>
          <w:sz w:val="28"/>
          <w:szCs w:val="28"/>
          <w:bdr w:val="none" w:sz="0" w:space="0" w:color="auto" w:frame="1"/>
        </w:rPr>
      </w:pPr>
    </w:p>
    <w:p w14:paraId="028B87C2" w14:textId="78C6D9D7" w:rsidR="00106D25" w:rsidRPr="00DD61D3" w:rsidRDefault="00AA52AA" w:rsidP="007B5528">
      <w:pPr>
        <w:shd w:val="clear" w:color="auto" w:fill="FFFFFF"/>
        <w:jc w:val="both"/>
        <w:textAlignment w:val="baseline"/>
        <w:rPr>
          <w:color w:val="000000" w:themeColor="text1"/>
          <w:sz w:val="28"/>
          <w:szCs w:val="28"/>
          <w:bdr w:val="none" w:sz="0" w:space="0" w:color="auto" w:frame="1"/>
        </w:rPr>
      </w:pPr>
      <w:r w:rsidRPr="00DD61D3">
        <w:rPr>
          <w:color w:val="000000" w:themeColor="text1"/>
          <w:sz w:val="28"/>
          <w:szCs w:val="28"/>
          <w:bdr w:val="none" w:sz="0" w:space="0" w:color="auto" w:frame="1"/>
        </w:rPr>
        <w:lastRenderedPageBreak/>
        <w:t>Ella</w:t>
      </w:r>
      <w:r w:rsidR="009F5A72" w:rsidRPr="00DD61D3">
        <w:rPr>
          <w:color w:val="000000" w:themeColor="text1"/>
          <w:sz w:val="28"/>
          <w:szCs w:val="28"/>
          <w:bdr w:val="none" w:sz="0" w:space="0" w:color="auto" w:frame="1"/>
        </w:rPr>
        <w:t xml:space="preserve"> identificó los hechos que produjeron la vulneración al debido proceso y la posible materialización de un defecto procedimental </w:t>
      </w:r>
      <w:r w:rsidR="00106D25" w:rsidRPr="00DD61D3">
        <w:rPr>
          <w:color w:val="000000" w:themeColor="text1"/>
          <w:sz w:val="28"/>
          <w:szCs w:val="28"/>
          <w:bdr w:val="none" w:sz="0" w:space="0" w:color="auto" w:frame="1"/>
        </w:rPr>
        <w:t xml:space="preserve">absoluto </w:t>
      </w:r>
      <w:r w:rsidR="00B26F7C" w:rsidRPr="00DD61D3">
        <w:rPr>
          <w:color w:val="000000" w:themeColor="text1"/>
          <w:sz w:val="28"/>
          <w:szCs w:val="28"/>
          <w:bdr w:val="none" w:sz="0" w:space="0" w:color="auto" w:frame="1"/>
        </w:rPr>
        <w:t>porque el J</w:t>
      </w:r>
      <w:r w:rsidR="00AD3D97" w:rsidRPr="00DD61D3">
        <w:rPr>
          <w:color w:val="000000" w:themeColor="text1"/>
          <w:sz w:val="28"/>
          <w:szCs w:val="28"/>
          <w:bdr w:val="none" w:sz="0" w:space="0" w:color="auto" w:frame="1"/>
        </w:rPr>
        <w:t xml:space="preserve">uez </w:t>
      </w:r>
      <w:r w:rsidR="00106D25" w:rsidRPr="00DD61D3">
        <w:rPr>
          <w:color w:val="000000" w:themeColor="text1"/>
          <w:sz w:val="28"/>
          <w:szCs w:val="28"/>
          <w:bdr w:val="none" w:sz="0" w:space="0" w:color="auto" w:frame="1"/>
        </w:rPr>
        <w:t>incorporó de oficio una prueba que debió ser aportada</w:t>
      </w:r>
      <w:r w:rsidR="003F351B" w:rsidRPr="00DD61D3">
        <w:rPr>
          <w:color w:val="000000" w:themeColor="text1"/>
          <w:sz w:val="28"/>
          <w:szCs w:val="28"/>
          <w:bdr w:val="none" w:sz="0" w:space="0" w:color="auto" w:frame="1"/>
        </w:rPr>
        <w:t xml:space="preserve"> por una de las partes en la primera instancia como establece el CGP. </w:t>
      </w:r>
    </w:p>
    <w:p w14:paraId="75154A89" w14:textId="77777777" w:rsidR="001E4C65" w:rsidRPr="00DD61D3" w:rsidRDefault="001E4C65" w:rsidP="007B5528">
      <w:pPr>
        <w:shd w:val="clear" w:color="auto" w:fill="FFFFFF"/>
        <w:jc w:val="both"/>
        <w:textAlignment w:val="baseline"/>
        <w:rPr>
          <w:color w:val="000000" w:themeColor="text1"/>
          <w:sz w:val="28"/>
          <w:szCs w:val="28"/>
          <w:bdr w:val="none" w:sz="0" w:space="0" w:color="auto" w:frame="1"/>
          <w:lang w:eastAsia="es-CO"/>
        </w:rPr>
      </w:pPr>
    </w:p>
    <w:p w14:paraId="343E1E7E" w14:textId="59995CB6" w:rsidR="00491672" w:rsidRPr="00DD61D3" w:rsidRDefault="00F26AB8"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Sobre la </w:t>
      </w:r>
      <w:r w:rsidRPr="00DD61D3">
        <w:rPr>
          <w:rStyle w:val="FontStyle21"/>
          <w:b/>
          <w:color w:val="000000" w:themeColor="text1"/>
          <w:sz w:val="28"/>
          <w:szCs w:val="28"/>
          <w:lang w:val="es-ES_tradnl" w:eastAsia="es-ES_tradnl"/>
        </w:rPr>
        <w:t>(vii</w:t>
      </w:r>
      <w:r w:rsidR="000801DD" w:rsidRPr="00DD61D3">
        <w:rPr>
          <w:rStyle w:val="FontStyle21"/>
          <w:b/>
          <w:color w:val="000000" w:themeColor="text1"/>
          <w:sz w:val="28"/>
          <w:szCs w:val="28"/>
          <w:lang w:val="es-ES_tradnl" w:eastAsia="es-ES_tradnl"/>
        </w:rPr>
        <w:t>i</w:t>
      </w:r>
      <w:r w:rsidRPr="00DD61D3">
        <w:rPr>
          <w:rStyle w:val="FontStyle21"/>
          <w:b/>
          <w:color w:val="000000" w:themeColor="text1"/>
          <w:sz w:val="28"/>
          <w:szCs w:val="28"/>
          <w:lang w:val="es-ES_tradnl" w:eastAsia="es-ES_tradnl"/>
        </w:rPr>
        <w:t>) irregularidad procesal</w:t>
      </w:r>
      <w:r w:rsidR="000801DD" w:rsidRPr="00DD61D3">
        <w:rPr>
          <w:rStyle w:val="FontStyle21"/>
          <w:color w:val="000000" w:themeColor="text1"/>
          <w:sz w:val="28"/>
          <w:szCs w:val="28"/>
          <w:lang w:val="es-ES_tradnl" w:eastAsia="es-ES_tradnl"/>
        </w:rPr>
        <w:t>,</w:t>
      </w:r>
      <w:r w:rsidR="00A35C4B" w:rsidRPr="00DD61D3">
        <w:rPr>
          <w:rStyle w:val="FontStyle21"/>
          <w:color w:val="000000" w:themeColor="text1"/>
          <w:sz w:val="28"/>
          <w:szCs w:val="28"/>
          <w:lang w:val="es-ES_tradnl" w:eastAsia="es-ES_tradnl"/>
        </w:rPr>
        <w:t xml:space="preserve"> </w:t>
      </w:r>
      <w:r w:rsidR="00D4231E" w:rsidRPr="00DD61D3">
        <w:rPr>
          <w:rStyle w:val="FontStyle21"/>
          <w:color w:val="000000" w:themeColor="text1"/>
          <w:sz w:val="28"/>
          <w:szCs w:val="28"/>
          <w:lang w:val="es-ES_tradnl" w:eastAsia="es-ES_tradnl"/>
        </w:rPr>
        <w:t>la posible violaci</w:t>
      </w:r>
      <w:r w:rsidR="00491672" w:rsidRPr="00DD61D3">
        <w:rPr>
          <w:rStyle w:val="FontStyle21"/>
          <w:color w:val="000000" w:themeColor="text1"/>
          <w:sz w:val="28"/>
          <w:szCs w:val="28"/>
          <w:lang w:val="es-ES_tradnl" w:eastAsia="es-ES_tradnl"/>
        </w:rPr>
        <w:t>ón del debido proceso causó</w:t>
      </w:r>
      <w:r w:rsidR="00D4231E" w:rsidRPr="00DD61D3">
        <w:rPr>
          <w:rStyle w:val="FontStyle21"/>
          <w:color w:val="000000" w:themeColor="text1"/>
          <w:sz w:val="28"/>
          <w:szCs w:val="28"/>
          <w:lang w:val="es-ES_tradnl" w:eastAsia="es-ES_tradnl"/>
        </w:rPr>
        <w:t xml:space="preserve"> </w:t>
      </w:r>
      <w:r w:rsidR="00491672" w:rsidRPr="00DD61D3">
        <w:rPr>
          <w:rStyle w:val="FontStyle21"/>
          <w:color w:val="000000" w:themeColor="text1"/>
          <w:sz w:val="28"/>
          <w:szCs w:val="28"/>
          <w:lang w:val="es-ES_tradnl" w:eastAsia="es-ES_tradnl"/>
        </w:rPr>
        <w:t>efectos adversos en los demandantes</w:t>
      </w:r>
      <w:r w:rsidR="00A3119F" w:rsidRPr="00DD61D3">
        <w:rPr>
          <w:rStyle w:val="FontStyle21"/>
          <w:color w:val="000000" w:themeColor="text1"/>
          <w:sz w:val="28"/>
          <w:szCs w:val="28"/>
          <w:lang w:val="es-ES_tradnl" w:eastAsia="es-ES_tradnl"/>
        </w:rPr>
        <w:t>,</w:t>
      </w:r>
      <w:r w:rsidR="00491672" w:rsidRPr="00DD61D3">
        <w:rPr>
          <w:rStyle w:val="FontStyle21"/>
          <w:color w:val="000000" w:themeColor="text1"/>
          <w:sz w:val="28"/>
          <w:szCs w:val="28"/>
          <w:lang w:val="es-ES_tradnl" w:eastAsia="es-ES_tradnl"/>
        </w:rPr>
        <w:t xml:space="preserve"> porque la decisi</w:t>
      </w:r>
      <w:r w:rsidR="003F0155" w:rsidRPr="00DD61D3">
        <w:rPr>
          <w:rStyle w:val="FontStyle21"/>
          <w:color w:val="000000" w:themeColor="text1"/>
          <w:sz w:val="28"/>
          <w:szCs w:val="28"/>
          <w:lang w:val="es-ES_tradnl" w:eastAsia="es-ES_tradnl"/>
        </w:rPr>
        <w:t>ón del Tribunal Superior del Distrito Judicial de Medellín</w:t>
      </w:r>
      <w:r w:rsidR="00491672" w:rsidRPr="00DD61D3">
        <w:rPr>
          <w:rStyle w:val="FontStyle21"/>
          <w:color w:val="000000" w:themeColor="text1"/>
          <w:sz w:val="28"/>
          <w:szCs w:val="28"/>
          <w:lang w:val="es-ES_tradnl" w:eastAsia="es-ES_tradnl"/>
        </w:rPr>
        <w:t xml:space="preserve"> consistió en</w:t>
      </w:r>
      <w:r w:rsidR="00BC23EB" w:rsidRPr="00DD61D3">
        <w:rPr>
          <w:rStyle w:val="FontStyle21"/>
          <w:color w:val="000000" w:themeColor="text1"/>
          <w:sz w:val="28"/>
          <w:szCs w:val="28"/>
          <w:lang w:val="es-ES_tradnl" w:eastAsia="es-ES_tradnl"/>
        </w:rPr>
        <w:t xml:space="preserve"> revocar el</w:t>
      </w:r>
      <w:r w:rsidR="00F71EF0" w:rsidRPr="00DD61D3">
        <w:rPr>
          <w:rStyle w:val="FontStyle21"/>
          <w:color w:val="000000" w:themeColor="text1"/>
          <w:sz w:val="28"/>
          <w:szCs w:val="28"/>
          <w:lang w:val="es-ES_tradnl" w:eastAsia="es-ES_tradnl"/>
        </w:rPr>
        <w:t xml:space="preserve"> fallo </w:t>
      </w:r>
      <w:r w:rsidR="00A76188" w:rsidRPr="00DD61D3">
        <w:rPr>
          <w:rStyle w:val="FontStyle21"/>
          <w:color w:val="000000" w:themeColor="text1"/>
          <w:sz w:val="28"/>
          <w:szCs w:val="28"/>
          <w:lang w:val="es-ES_tradnl" w:eastAsia="es-ES_tradnl"/>
        </w:rPr>
        <w:t>de primera instancia que otorgaba</w:t>
      </w:r>
      <w:r w:rsidR="003F0155" w:rsidRPr="00DD61D3">
        <w:rPr>
          <w:rStyle w:val="FontStyle21"/>
          <w:color w:val="000000" w:themeColor="text1"/>
          <w:sz w:val="28"/>
          <w:szCs w:val="28"/>
          <w:lang w:val="es-ES_tradnl" w:eastAsia="es-ES_tradnl"/>
        </w:rPr>
        <w:t xml:space="preserve"> la</w:t>
      </w:r>
      <w:r w:rsidR="00A76188" w:rsidRPr="00DD61D3">
        <w:rPr>
          <w:rStyle w:val="FontStyle21"/>
          <w:color w:val="000000" w:themeColor="text1"/>
          <w:sz w:val="28"/>
          <w:szCs w:val="28"/>
          <w:lang w:val="es-ES_tradnl" w:eastAsia="es-ES_tradnl"/>
        </w:rPr>
        <w:t xml:space="preserve"> indemnizaci</w:t>
      </w:r>
      <w:r w:rsidR="003F0155" w:rsidRPr="00DD61D3">
        <w:rPr>
          <w:rStyle w:val="FontStyle21"/>
          <w:color w:val="000000" w:themeColor="text1"/>
          <w:sz w:val="28"/>
          <w:szCs w:val="28"/>
          <w:lang w:val="es-ES_tradnl" w:eastAsia="es-ES_tradnl"/>
        </w:rPr>
        <w:t>ón por perjuicios morales</w:t>
      </w:r>
      <w:r w:rsidR="00A3119F" w:rsidRPr="00DD61D3">
        <w:rPr>
          <w:rStyle w:val="FontStyle21"/>
          <w:color w:val="000000" w:themeColor="text1"/>
          <w:sz w:val="28"/>
          <w:szCs w:val="28"/>
          <w:lang w:val="es-ES_tradnl" w:eastAsia="es-ES_tradnl"/>
        </w:rPr>
        <w:t>,</w:t>
      </w:r>
      <w:r w:rsidR="003F0155" w:rsidRPr="00DD61D3">
        <w:rPr>
          <w:rStyle w:val="FontStyle21"/>
          <w:color w:val="000000" w:themeColor="text1"/>
          <w:sz w:val="28"/>
          <w:szCs w:val="28"/>
          <w:lang w:val="es-ES_tradnl" w:eastAsia="es-ES_tradnl"/>
        </w:rPr>
        <w:t xml:space="preserve"> </w:t>
      </w:r>
      <w:r w:rsidR="00A3119F" w:rsidRPr="00DD61D3">
        <w:rPr>
          <w:rStyle w:val="FontStyle21"/>
          <w:color w:val="000000" w:themeColor="text1"/>
          <w:sz w:val="28"/>
          <w:szCs w:val="28"/>
          <w:lang w:val="es-ES_tradnl" w:eastAsia="es-ES_tradnl"/>
        </w:rPr>
        <w:t>c</w:t>
      </w:r>
      <w:r w:rsidR="003F0155" w:rsidRPr="00DD61D3">
        <w:rPr>
          <w:rStyle w:val="FontStyle21"/>
          <w:color w:val="000000" w:themeColor="text1"/>
          <w:sz w:val="28"/>
          <w:szCs w:val="28"/>
          <w:lang w:val="es-ES_tradnl" w:eastAsia="es-ES_tradnl"/>
        </w:rPr>
        <w:t>omo consecuencia del proceso de responsabilidad civil extracontractual</w:t>
      </w:r>
      <w:r w:rsidR="00A3119F" w:rsidRPr="00DD61D3">
        <w:rPr>
          <w:rStyle w:val="FontStyle21"/>
          <w:color w:val="000000" w:themeColor="text1"/>
          <w:sz w:val="28"/>
          <w:szCs w:val="28"/>
          <w:lang w:val="es-ES_tradnl" w:eastAsia="es-ES_tradnl"/>
        </w:rPr>
        <w:t>.</w:t>
      </w:r>
      <w:r w:rsidR="00106D25" w:rsidRPr="00DD61D3">
        <w:rPr>
          <w:rStyle w:val="FontStyle21"/>
          <w:color w:val="000000" w:themeColor="text1"/>
          <w:sz w:val="28"/>
          <w:szCs w:val="28"/>
          <w:lang w:val="es-ES_tradnl" w:eastAsia="es-ES_tradnl"/>
        </w:rPr>
        <w:t xml:space="preserve"> </w:t>
      </w:r>
      <w:r w:rsidR="00A3119F" w:rsidRPr="00DD61D3">
        <w:rPr>
          <w:rStyle w:val="FontStyle21"/>
          <w:color w:val="000000" w:themeColor="text1"/>
          <w:sz w:val="28"/>
          <w:szCs w:val="28"/>
          <w:lang w:val="es-ES_tradnl" w:eastAsia="es-ES_tradnl"/>
        </w:rPr>
        <w:t>Y</w:t>
      </w:r>
      <w:r w:rsidR="00106D25" w:rsidRPr="00DD61D3">
        <w:rPr>
          <w:rStyle w:val="FontStyle21"/>
          <w:color w:val="000000" w:themeColor="text1"/>
          <w:sz w:val="28"/>
          <w:szCs w:val="28"/>
          <w:lang w:val="es-ES_tradnl" w:eastAsia="es-ES_tradnl"/>
        </w:rPr>
        <w:t xml:space="preserve"> que</w:t>
      </w:r>
      <w:r w:rsidR="00A3119F" w:rsidRPr="00DD61D3">
        <w:rPr>
          <w:rStyle w:val="FontStyle21"/>
          <w:color w:val="000000" w:themeColor="text1"/>
          <w:sz w:val="28"/>
          <w:szCs w:val="28"/>
          <w:lang w:val="es-ES_tradnl" w:eastAsia="es-ES_tradnl"/>
        </w:rPr>
        <w:t>, además,</w:t>
      </w:r>
      <w:r w:rsidR="00106D25" w:rsidRPr="00DD61D3">
        <w:rPr>
          <w:rStyle w:val="FontStyle21"/>
          <w:color w:val="000000" w:themeColor="text1"/>
          <w:sz w:val="28"/>
          <w:szCs w:val="28"/>
          <w:lang w:val="es-ES_tradnl" w:eastAsia="es-ES_tradnl"/>
        </w:rPr>
        <w:t xml:space="preserve"> no pudo ser al</w:t>
      </w:r>
      <w:r w:rsidR="006B442A" w:rsidRPr="00DD61D3">
        <w:rPr>
          <w:rStyle w:val="FontStyle21"/>
          <w:color w:val="000000" w:themeColor="text1"/>
          <w:sz w:val="28"/>
          <w:szCs w:val="28"/>
          <w:lang w:val="es-ES_tradnl" w:eastAsia="es-ES_tradnl"/>
        </w:rPr>
        <w:t xml:space="preserve">egado por la accionante durante el proceso </w:t>
      </w:r>
      <w:r w:rsidR="00AA185C" w:rsidRPr="00DD61D3">
        <w:rPr>
          <w:rStyle w:val="FontStyle21"/>
          <w:color w:val="000000" w:themeColor="text1"/>
          <w:sz w:val="28"/>
          <w:szCs w:val="28"/>
          <w:lang w:val="es-ES_tradnl" w:eastAsia="es-ES_tradnl"/>
        </w:rPr>
        <w:t xml:space="preserve">porque no </w:t>
      </w:r>
      <w:r w:rsidR="001A035A" w:rsidRPr="00DD61D3">
        <w:rPr>
          <w:rStyle w:val="FontStyle21"/>
          <w:color w:val="000000" w:themeColor="text1"/>
          <w:sz w:val="28"/>
          <w:szCs w:val="28"/>
          <w:lang w:val="es-ES_tradnl" w:eastAsia="es-ES_tradnl"/>
        </w:rPr>
        <w:t>hubo oportunidad procesal de hacerlo.</w:t>
      </w:r>
      <w:r w:rsidR="003F0155" w:rsidRPr="00DD61D3">
        <w:rPr>
          <w:rStyle w:val="FontStyle21"/>
          <w:color w:val="000000" w:themeColor="text1"/>
          <w:sz w:val="28"/>
          <w:szCs w:val="28"/>
          <w:lang w:val="es-ES_tradnl" w:eastAsia="es-ES_tradnl"/>
        </w:rPr>
        <w:t xml:space="preserve"> </w:t>
      </w:r>
    </w:p>
    <w:p w14:paraId="3DAFBDF6" w14:textId="00A278D5" w:rsidR="00610F23" w:rsidRPr="00DD61D3" w:rsidRDefault="00902518" w:rsidP="007B5528">
      <w:pPr>
        <w:pStyle w:val="Style4"/>
        <w:widowControl/>
        <w:spacing w:line="240" w:lineRule="auto"/>
        <w:rPr>
          <w:color w:val="000000" w:themeColor="text1"/>
          <w:sz w:val="28"/>
          <w:szCs w:val="28"/>
          <w:bdr w:val="none" w:sz="0" w:space="0" w:color="auto" w:frame="1"/>
          <w:lang w:eastAsia="es-CO"/>
        </w:rPr>
      </w:pPr>
      <w:r w:rsidRPr="00DD61D3">
        <w:rPr>
          <w:color w:val="000000" w:themeColor="text1"/>
          <w:sz w:val="28"/>
          <w:szCs w:val="28"/>
        </w:rPr>
        <w:t xml:space="preserve">Finalmente, </w:t>
      </w:r>
      <w:r w:rsidR="002909C7" w:rsidRPr="00DD61D3">
        <w:rPr>
          <w:color w:val="000000" w:themeColor="text1"/>
          <w:sz w:val="28"/>
          <w:szCs w:val="28"/>
          <w:bdr w:val="none" w:sz="0" w:space="0" w:color="auto" w:frame="1"/>
          <w:lang w:eastAsia="es-CO"/>
        </w:rPr>
        <w:t>con lo dicho hasta ahora se concluye que el presente asunto cumple con los requisitos de procedibilidad de la acción de tutela en general y aquellos específicos contra providencias judiciales.</w:t>
      </w:r>
    </w:p>
    <w:p w14:paraId="74023EF2" w14:textId="77777777" w:rsidR="00A3119F" w:rsidRPr="00DD61D3" w:rsidRDefault="00A3119F" w:rsidP="007B5528">
      <w:pPr>
        <w:pStyle w:val="Style4"/>
        <w:widowControl/>
        <w:spacing w:line="240" w:lineRule="auto"/>
        <w:rPr>
          <w:rStyle w:val="FontStyle21"/>
          <w:b/>
          <w:color w:val="000000" w:themeColor="text1"/>
          <w:sz w:val="28"/>
          <w:szCs w:val="28"/>
          <w:lang w:val="es-ES_tradnl" w:eastAsia="es-ES_tradnl"/>
        </w:rPr>
      </w:pPr>
    </w:p>
    <w:p w14:paraId="3C6408C7" w14:textId="728003F5" w:rsidR="00577EE0" w:rsidRPr="00DD61D3" w:rsidRDefault="001E60A2" w:rsidP="007B5528">
      <w:pPr>
        <w:pStyle w:val="Style4"/>
        <w:widowControl/>
        <w:numPr>
          <w:ilvl w:val="0"/>
          <w:numId w:val="4"/>
        </w:numPr>
        <w:spacing w:line="240" w:lineRule="auto"/>
        <w:rPr>
          <w:rStyle w:val="FontStyle21"/>
          <w:b/>
          <w:color w:val="000000" w:themeColor="text1"/>
          <w:sz w:val="28"/>
          <w:szCs w:val="28"/>
          <w:lang w:val="es-ES_tradnl" w:eastAsia="es-ES_tradnl"/>
        </w:rPr>
      </w:pPr>
      <w:r w:rsidRPr="00DD61D3">
        <w:rPr>
          <w:rStyle w:val="FontStyle21"/>
          <w:b/>
          <w:color w:val="000000" w:themeColor="text1"/>
          <w:sz w:val="28"/>
          <w:szCs w:val="28"/>
          <w:lang w:val="es-ES_tradnl" w:eastAsia="es-ES_tradnl"/>
        </w:rPr>
        <w:t>Problema jurídico</w:t>
      </w:r>
      <w:r w:rsidR="000B3472" w:rsidRPr="00DD61D3">
        <w:rPr>
          <w:rStyle w:val="FontStyle21"/>
          <w:b/>
          <w:color w:val="000000" w:themeColor="text1"/>
          <w:sz w:val="28"/>
          <w:szCs w:val="28"/>
          <w:lang w:val="es-ES_tradnl" w:eastAsia="es-ES_tradnl"/>
        </w:rPr>
        <w:t>,</w:t>
      </w:r>
      <w:r w:rsidRPr="00DD61D3">
        <w:rPr>
          <w:rStyle w:val="FontStyle21"/>
          <w:b/>
          <w:color w:val="000000" w:themeColor="text1"/>
          <w:sz w:val="28"/>
          <w:szCs w:val="28"/>
          <w:lang w:val="es-ES_tradnl" w:eastAsia="es-ES_tradnl"/>
        </w:rPr>
        <w:t xml:space="preserve"> </w:t>
      </w:r>
      <w:r w:rsidR="00722198" w:rsidRPr="00DD61D3">
        <w:rPr>
          <w:rStyle w:val="FontStyle21"/>
          <w:b/>
          <w:color w:val="000000" w:themeColor="text1"/>
          <w:sz w:val="28"/>
          <w:szCs w:val="28"/>
          <w:lang w:val="es-ES_tradnl" w:eastAsia="es-ES_tradnl"/>
        </w:rPr>
        <w:t>método y estructura de la decisión</w:t>
      </w:r>
    </w:p>
    <w:p w14:paraId="64B19E78" w14:textId="77777777" w:rsidR="001E60A2" w:rsidRPr="00DD61D3" w:rsidRDefault="001E60A2" w:rsidP="007B5528">
      <w:pPr>
        <w:pStyle w:val="Style4"/>
        <w:widowControl/>
        <w:spacing w:line="240" w:lineRule="auto"/>
        <w:rPr>
          <w:rStyle w:val="FontStyle21"/>
          <w:color w:val="000000" w:themeColor="text1"/>
          <w:sz w:val="28"/>
          <w:szCs w:val="28"/>
          <w:lang w:val="es-ES_tradnl" w:eastAsia="es-ES_tradnl"/>
        </w:rPr>
      </w:pPr>
    </w:p>
    <w:p w14:paraId="235AB24F" w14:textId="5F9C3A06" w:rsidR="00F64BAE" w:rsidRPr="00DD61D3" w:rsidRDefault="00F02F19"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La Sala Novena de la Corte estudi</w:t>
      </w:r>
      <w:r w:rsidR="00AA52AA" w:rsidRPr="00DD61D3">
        <w:rPr>
          <w:rStyle w:val="FontStyle21"/>
          <w:color w:val="000000" w:themeColor="text1"/>
          <w:sz w:val="28"/>
          <w:szCs w:val="28"/>
          <w:lang w:val="es-ES_tradnl" w:eastAsia="es-ES_tradnl"/>
        </w:rPr>
        <w:t>ó</w:t>
      </w:r>
      <w:r w:rsidRPr="00DD61D3">
        <w:rPr>
          <w:rStyle w:val="FontStyle21"/>
          <w:color w:val="000000" w:themeColor="text1"/>
          <w:sz w:val="28"/>
          <w:szCs w:val="28"/>
          <w:lang w:val="es-ES_tradnl" w:eastAsia="es-ES_tradnl"/>
        </w:rPr>
        <w:t xml:space="preserve"> la acción de tutela formulada por Mabel de Jesús Mesa Patiño actuando en nombre propio</w:t>
      </w:r>
      <w:r w:rsidR="00677A22" w:rsidRPr="00DD61D3">
        <w:rPr>
          <w:rStyle w:val="FontStyle21"/>
          <w:color w:val="000000" w:themeColor="text1"/>
          <w:sz w:val="28"/>
          <w:szCs w:val="28"/>
          <w:lang w:val="es-ES_tradnl" w:eastAsia="es-ES_tradnl"/>
        </w:rPr>
        <w:t xml:space="preserve"> y en representación de </w:t>
      </w:r>
      <w:r w:rsidR="0026266B" w:rsidRPr="00DD61D3">
        <w:rPr>
          <w:rStyle w:val="FontStyle21"/>
          <w:color w:val="000000" w:themeColor="text1"/>
          <w:sz w:val="28"/>
          <w:szCs w:val="28"/>
          <w:lang w:val="es-ES_tradnl" w:eastAsia="es-ES_tradnl"/>
        </w:rPr>
        <w:t xml:space="preserve">los </w:t>
      </w:r>
      <w:r w:rsidR="00677A22" w:rsidRPr="00DD61D3">
        <w:rPr>
          <w:rStyle w:val="FontStyle21"/>
          <w:color w:val="000000" w:themeColor="text1"/>
          <w:sz w:val="28"/>
          <w:szCs w:val="28"/>
          <w:lang w:val="es-ES_tradnl" w:eastAsia="es-ES_tradnl"/>
        </w:rPr>
        <w:t>menores de edad Miguel Fernando</w:t>
      </w:r>
      <w:r w:rsidR="00AA52AA" w:rsidRPr="00DD61D3">
        <w:rPr>
          <w:rStyle w:val="FontStyle21"/>
          <w:color w:val="000000" w:themeColor="text1"/>
          <w:sz w:val="28"/>
          <w:szCs w:val="28"/>
          <w:lang w:val="es-ES_tradnl" w:eastAsia="es-ES_tradnl"/>
        </w:rPr>
        <w:t xml:space="preserve"> y </w:t>
      </w:r>
      <w:r w:rsidR="00677A22" w:rsidRPr="00DD61D3">
        <w:rPr>
          <w:rStyle w:val="FontStyle21"/>
          <w:color w:val="000000" w:themeColor="text1"/>
          <w:sz w:val="28"/>
          <w:szCs w:val="28"/>
          <w:lang w:val="es-ES_tradnl" w:eastAsia="es-ES_tradnl"/>
        </w:rPr>
        <w:t>Juan Manuel Gutiérrez Mesa</w:t>
      </w:r>
      <w:r w:rsidRPr="00DD61D3">
        <w:rPr>
          <w:rStyle w:val="FontStyle21"/>
          <w:color w:val="000000" w:themeColor="text1"/>
          <w:sz w:val="28"/>
          <w:szCs w:val="28"/>
          <w:lang w:val="es-ES_tradnl" w:eastAsia="es-ES_tradnl"/>
        </w:rPr>
        <w:t>, como agente oficiosa de su cónyuge</w:t>
      </w:r>
      <w:r w:rsidR="00AA52AA"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Miguel Ángel Gutiérrez</w:t>
      </w:r>
      <w:r w:rsidR="00AA52AA"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y en representación de su hija</w:t>
      </w:r>
      <w:r w:rsidR="00677A22" w:rsidRPr="00DD61D3">
        <w:rPr>
          <w:rStyle w:val="FontStyle21"/>
          <w:color w:val="000000" w:themeColor="text1"/>
          <w:sz w:val="28"/>
          <w:szCs w:val="28"/>
          <w:lang w:val="es-ES_tradnl" w:eastAsia="es-ES_tradnl"/>
        </w:rPr>
        <w:t xml:space="preserve"> mayor de edad</w:t>
      </w:r>
      <w:r w:rsidR="00AA52AA"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Morelia Gutiérrez Mesa</w:t>
      </w:r>
      <w:r w:rsidR="00AA52AA"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madre, padre y herman</w:t>
      </w:r>
      <w:r w:rsidR="0026266B" w:rsidRPr="00DD61D3">
        <w:rPr>
          <w:rStyle w:val="FontStyle21"/>
          <w:color w:val="000000" w:themeColor="text1"/>
          <w:sz w:val="28"/>
          <w:szCs w:val="28"/>
          <w:lang w:val="es-ES_tradnl" w:eastAsia="es-ES_tradnl"/>
        </w:rPr>
        <w:t xml:space="preserve">os </w:t>
      </w:r>
      <w:r w:rsidRPr="00DD61D3">
        <w:rPr>
          <w:rStyle w:val="FontStyle21"/>
          <w:color w:val="000000" w:themeColor="text1"/>
          <w:sz w:val="28"/>
          <w:szCs w:val="28"/>
          <w:lang w:val="es-ES_tradnl" w:eastAsia="es-ES_tradnl"/>
        </w:rPr>
        <w:t xml:space="preserve">respectivamente del menor Mariano de Jesús Gutiérrez quien falleció el 3 de noviembre de 2010, tras ser atropellado por el vehículo automotor de servicio público de placas TTG689. </w:t>
      </w:r>
    </w:p>
    <w:p w14:paraId="20EDA7EC" w14:textId="77777777" w:rsidR="00F64BAE" w:rsidRPr="00DD61D3" w:rsidRDefault="00F64BAE" w:rsidP="007B5528">
      <w:pPr>
        <w:pStyle w:val="Style4"/>
        <w:widowControl/>
        <w:spacing w:line="240" w:lineRule="auto"/>
        <w:rPr>
          <w:rStyle w:val="FontStyle21"/>
          <w:color w:val="000000" w:themeColor="text1"/>
          <w:sz w:val="28"/>
          <w:szCs w:val="28"/>
          <w:lang w:val="es-ES_tradnl" w:eastAsia="es-ES_tradnl"/>
        </w:rPr>
      </w:pPr>
    </w:p>
    <w:p w14:paraId="73C894CF" w14:textId="5B309189" w:rsidR="00A5729B" w:rsidRPr="00DD61D3" w:rsidRDefault="00F02F19"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El </w:t>
      </w:r>
      <w:r w:rsidR="00AF30C2" w:rsidRPr="00DD61D3">
        <w:rPr>
          <w:rStyle w:val="FontStyle21"/>
          <w:color w:val="000000" w:themeColor="text1"/>
          <w:sz w:val="28"/>
          <w:szCs w:val="28"/>
          <w:lang w:val="es-ES_tradnl" w:eastAsia="es-ES_tradnl"/>
        </w:rPr>
        <w:t>automotor</w:t>
      </w:r>
      <w:r w:rsidRPr="00DD61D3">
        <w:rPr>
          <w:rStyle w:val="FontStyle21"/>
          <w:color w:val="000000" w:themeColor="text1"/>
          <w:sz w:val="28"/>
          <w:szCs w:val="28"/>
          <w:lang w:val="es-ES_tradnl" w:eastAsia="es-ES_tradnl"/>
        </w:rPr>
        <w:t xml:space="preserve"> </w:t>
      </w:r>
      <w:r w:rsidR="0037483F" w:rsidRPr="00DD61D3">
        <w:rPr>
          <w:rStyle w:val="FontStyle21"/>
          <w:color w:val="000000" w:themeColor="text1"/>
          <w:sz w:val="28"/>
          <w:szCs w:val="28"/>
          <w:lang w:val="es-ES_tradnl" w:eastAsia="es-ES_tradnl"/>
        </w:rPr>
        <w:t>en</w:t>
      </w:r>
      <w:r w:rsidR="00F64BAE" w:rsidRPr="00DD61D3">
        <w:rPr>
          <w:rStyle w:val="FontStyle21"/>
          <w:color w:val="000000" w:themeColor="text1"/>
          <w:sz w:val="28"/>
          <w:szCs w:val="28"/>
          <w:lang w:val="es-ES_tradnl" w:eastAsia="es-ES_tradnl"/>
        </w:rPr>
        <w:t xml:space="preserve"> el que ocurrieron los hechos en los que falleció el menor fue adquirido en el contexto de un contrato de leasing, entre Leasing Bancolombia S.A. C.F.C y </w:t>
      </w:r>
      <w:r w:rsidR="00690E36" w:rsidRPr="00DD61D3">
        <w:rPr>
          <w:rStyle w:val="FontStyle21"/>
          <w:color w:val="000000" w:themeColor="text1"/>
          <w:sz w:val="28"/>
          <w:szCs w:val="28"/>
          <w:lang w:val="es-ES_tradnl" w:eastAsia="es-ES_tradnl"/>
        </w:rPr>
        <w:t>el señor</w:t>
      </w:r>
      <w:r w:rsidR="00F64BAE" w:rsidRPr="00DD61D3">
        <w:rPr>
          <w:rStyle w:val="FontStyle21"/>
          <w:color w:val="000000" w:themeColor="text1"/>
          <w:sz w:val="28"/>
          <w:szCs w:val="28"/>
          <w:lang w:val="es-ES_tradnl" w:eastAsia="es-ES_tradnl"/>
        </w:rPr>
        <w:t xml:space="preserve"> </w:t>
      </w:r>
      <w:r w:rsidR="00D24625" w:rsidRPr="00DD61D3">
        <w:rPr>
          <w:rStyle w:val="FontStyle21"/>
          <w:color w:val="000000" w:themeColor="text1"/>
          <w:sz w:val="28"/>
          <w:szCs w:val="28"/>
          <w:lang w:val="es-ES_tradnl" w:eastAsia="es-ES_tradnl"/>
        </w:rPr>
        <w:t>Luis Rodrigo Zapata Pérez</w:t>
      </w:r>
      <w:r w:rsidR="00AA52AA" w:rsidRPr="00DD61D3">
        <w:rPr>
          <w:rStyle w:val="FontStyle21"/>
          <w:color w:val="000000" w:themeColor="text1"/>
          <w:sz w:val="28"/>
          <w:szCs w:val="28"/>
          <w:lang w:val="es-ES_tradnl" w:eastAsia="es-ES_tradnl"/>
        </w:rPr>
        <w:t>.</w:t>
      </w:r>
      <w:r w:rsidR="00D24625" w:rsidRPr="00DD61D3">
        <w:rPr>
          <w:rStyle w:val="FontStyle21"/>
          <w:color w:val="000000" w:themeColor="text1"/>
          <w:sz w:val="28"/>
          <w:szCs w:val="28"/>
          <w:lang w:val="es-ES_tradnl" w:eastAsia="es-ES_tradnl"/>
        </w:rPr>
        <w:t xml:space="preserve"> </w:t>
      </w:r>
      <w:r w:rsidR="00AA52AA" w:rsidRPr="00DD61D3">
        <w:rPr>
          <w:rStyle w:val="FontStyle21"/>
          <w:color w:val="000000" w:themeColor="text1"/>
          <w:sz w:val="28"/>
          <w:szCs w:val="28"/>
          <w:lang w:val="es-ES_tradnl" w:eastAsia="es-ES_tradnl"/>
        </w:rPr>
        <w:t>A</w:t>
      </w:r>
      <w:r w:rsidR="00D24625" w:rsidRPr="00DD61D3">
        <w:rPr>
          <w:rStyle w:val="FontStyle21"/>
          <w:color w:val="000000" w:themeColor="text1"/>
          <w:sz w:val="28"/>
          <w:szCs w:val="28"/>
          <w:lang w:val="es-ES_tradnl" w:eastAsia="es-ES_tradnl"/>
        </w:rPr>
        <w:t>l momento de los hechos</w:t>
      </w:r>
      <w:r w:rsidR="0026266B" w:rsidRPr="00DD61D3">
        <w:rPr>
          <w:rStyle w:val="FontStyle21"/>
          <w:color w:val="000000" w:themeColor="text1"/>
          <w:sz w:val="28"/>
          <w:szCs w:val="28"/>
          <w:lang w:val="es-ES_tradnl" w:eastAsia="es-ES_tradnl"/>
        </w:rPr>
        <w:t>,</w:t>
      </w:r>
      <w:r w:rsidR="00AA52AA" w:rsidRPr="00DD61D3">
        <w:rPr>
          <w:rStyle w:val="FontStyle21"/>
          <w:color w:val="000000" w:themeColor="text1"/>
          <w:sz w:val="28"/>
          <w:szCs w:val="28"/>
          <w:lang w:val="es-ES_tradnl" w:eastAsia="es-ES_tradnl"/>
        </w:rPr>
        <w:t xml:space="preserve"> el vehículo</w:t>
      </w:r>
      <w:r w:rsidR="00D24625" w:rsidRPr="00DD61D3">
        <w:rPr>
          <w:rStyle w:val="FontStyle21"/>
          <w:color w:val="000000" w:themeColor="text1"/>
          <w:sz w:val="28"/>
          <w:szCs w:val="28"/>
          <w:lang w:val="es-ES_tradnl" w:eastAsia="es-ES_tradnl"/>
        </w:rPr>
        <w:t xml:space="preserve"> estaba afiliado a la empresa de transportes Tanques y Camiones S.A. y era conducido por</w:t>
      </w:r>
      <w:r w:rsidR="00690E36" w:rsidRPr="00DD61D3">
        <w:rPr>
          <w:rStyle w:val="FontStyle21"/>
          <w:color w:val="000000" w:themeColor="text1"/>
          <w:sz w:val="28"/>
          <w:szCs w:val="28"/>
          <w:lang w:val="es-ES_tradnl" w:eastAsia="es-ES_tradnl"/>
        </w:rPr>
        <w:t xml:space="preserve"> el señor</w:t>
      </w:r>
      <w:r w:rsidR="00D24625" w:rsidRPr="00DD61D3">
        <w:rPr>
          <w:rStyle w:val="FontStyle21"/>
          <w:color w:val="000000" w:themeColor="text1"/>
          <w:sz w:val="28"/>
          <w:szCs w:val="28"/>
          <w:lang w:val="es-ES_tradnl" w:eastAsia="es-ES_tradnl"/>
        </w:rPr>
        <w:t xml:space="preserve"> Jaime Echeverry Jaramillo. </w:t>
      </w:r>
      <w:r w:rsidR="0037483F" w:rsidRPr="00DD61D3">
        <w:rPr>
          <w:rStyle w:val="FontStyle21"/>
          <w:color w:val="000000" w:themeColor="text1"/>
          <w:sz w:val="28"/>
          <w:szCs w:val="28"/>
          <w:lang w:val="es-ES_tradnl" w:eastAsia="es-ES_tradnl"/>
        </w:rPr>
        <w:t>Por este motivo, los familiares del menor fallecido fo</w:t>
      </w:r>
      <w:r w:rsidR="00AD48C4" w:rsidRPr="00DD61D3">
        <w:rPr>
          <w:rStyle w:val="FontStyle21"/>
          <w:color w:val="000000" w:themeColor="text1"/>
          <w:sz w:val="28"/>
          <w:szCs w:val="28"/>
          <w:lang w:val="es-ES_tradnl" w:eastAsia="es-ES_tradnl"/>
        </w:rPr>
        <w:t>rmularon demanda de mayor cuantí</w:t>
      </w:r>
      <w:r w:rsidR="0037483F" w:rsidRPr="00DD61D3">
        <w:rPr>
          <w:rStyle w:val="FontStyle21"/>
          <w:color w:val="000000" w:themeColor="text1"/>
          <w:sz w:val="28"/>
          <w:szCs w:val="28"/>
          <w:lang w:val="es-ES_tradnl" w:eastAsia="es-ES_tradnl"/>
        </w:rPr>
        <w:t xml:space="preserve">a por responsabilidad civil </w:t>
      </w:r>
      <w:r w:rsidR="00A3119F" w:rsidRPr="00DD61D3">
        <w:rPr>
          <w:rStyle w:val="FontStyle21"/>
          <w:color w:val="000000" w:themeColor="text1"/>
          <w:sz w:val="28"/>
          <w:szCs w:val="28"/>
          <w:lang w:val="es-ES_tradnl" w:eastAsia="es-ES_tradnl"/>
        </w:rPr>
        <w:t>extracontractual</w:t>
      </w:r>
      <w:r w:rsidR="0037483F" w:rsidRPr="00DD61D3">
        <w:rPr>
          <w:rStyle w:val="FontStyle21"/>
          <w:color w:val="000000" w:themeColor="text1"/>
          <w:sz w:val="28"/>
          <w:szCs w:val="28"/>
          <w:lang w:val="es-ES_tradnl" w:eastAsia="es-ES_tradnl"/>
        </w:rPr>
        <w:t xml:space="preserve"> derivada</w:t>
      </w:r>
      <w:r w:rsidR="00D12FC0" w:rsidRPr="00DD61D3">
        <w:rPr>
          <w:rStyle w:val="FontStyle21"/>
          <w:color w:val="000000" w:themeColor="text1"/>
          <w:sz w:val="28"/>
          <w:szCs w:val="28"/>
          <w:lang w:val="es-ES_tradnl" w:eastAsia="es-ES_tradnl"/>
        </w:rPr>
        <w:t xml:space="preserve"> de los hechos del 3 de noviembre de 2010</w:t>
      </w:r>
      <w:r w:rsidR="00AD48C4" w:rsidRPr="00DD61D3">
        <w:rPr>
          <w:rStyle w:val="FontStyle21"/>
          <w:color w:val="000000" w:themeColor="text1"/>
          <w:sz w:val="28"/>
          <w:szCs w:val="28"/>
          <w:lang w:val="es-ES_tradnl" w:eastAsia="es-ES_tradnl"/>
        </w:rPr>
        <w:t xml:space="preserve"> contra </w:t>
      </w:r>
      <w:r w:rsidR="00AD48C4" w:rsidRPr="00DD61D3">
        <w:rPr>
          <w:rStyle w:val="FontStyle21"/>
          <w:b/>
          <w:color w:val="000000" w:themeColor="text1"/>
          <w:sz w:val="28"/>
          <w:szCs w:val="28"/>
          <w:lang w:val="es-ES_tradnl" w:eastAsia="es-ES_tradnl"/>
        </w:rPr>
        <w:t>Leasing Bancolombia y la empresa Tanques y Camiones S.A</w:t>
      </w:r>
      <w:r w:rsidR="00AD48C4" w:rsidRPr="00DD61D3">
        <w:rPr>
          <w:rStyle w:val="FontStyle21"/>
          <w:color w:val="000000" w:themeColor="text1"/>
          <w:sz w:val="28"/>
          <w:szCs w:val="28"/>
          <w:lang w:val="es-ES_tradnl" w:eastAsia="es-ES_tradnl"/>
        </w:rPr>
        <w:t>.</w:t>
      </w:r>
      <w:r w:rsidR="00D12FC0" w:rsidRPr="00DD61D3">
        <w:rPr>
          <w:rStyle w:val="FontStyle21"/>
          <w:color w:val="000000" w:themeColor="text1"/>
          <w:sz w:val="28"/>
          <w:szCs w:val="28"/>
          <w:lang w:val="es-ES_tradnl" w:eastAsia="es-ES_tradnl"/>
        </w:rPr>
        <w:t xml:space="preserve"> En sede de primera instancia, </w:t>
      </w:r>
      <w:r w:rsidR="00ED7597" w:rsidRPr="00DD61D3">
        <w:rPr>
          <w:rStyle w:val="FontStyle21"/>
          <w:color w:val="000000" w:themeColor="text1"/>
          <w:sz w:val="28"/>
          <w:szCs w:val="28"/>
          <w:lang w:val="es-ES_tradnl" w:eastAsia="es-ES_tradnl"/>
        </w:rPr>
        <w:t>el proceso correspondió al Juzgado Promiscuo del Circuito de Santa Rosa de Osos (Antioquia), autoridad que vincul</w:t>
      </w:r>
      <w:r w:rsidR="00EB08F0" w:rsidRPr="00DD61D3">
        <w:rPr>
          <w:rStyle w:val="FontStyle21"/>
          <w:color w:val="000000" w:themeColor="text1"/>
          <w:sz w:val="28"/>
          <w:szCs w:val="28"/>
          <w:lang w:val="es-ES_tradnl" w:eastAsia="es-ES_tradnl"/>
        </w:rPr>
        <w:t xml:space="preserve">ó a la entidad financiera y a la empresa de transporte. En sus contestaciones </w:t>
      </w:r>
      <w:r w:rsidR="0026266B" w:rsidRPr="00DD61D3">
        <w:rPr>
          <w:rStyle w:val="FontStyle21"/>
          <w:color w:val="000000" w:themeColor="text1"/>
          <w:sz w:val="28"/>
          <w:szCs w:val="28"/>
          <w:lang w:val="es-ES_tradnl" w:eastAsia="es-ES_tradnl"/>
        </w:rPr>
        <w:t xml:space="preserve">las demandantes </w:t>
      </w:r>
      <w:r w:rsidR="00EB08F0" w:rsidRPr="00DD61D3">
        <w:rPr>
          <w:rStyle w:val="FontStyle21"/>
          <w:color w:val="000000" w:themeColor="text1"/>
          <w:sz w:val="28"/>
          <w:szCs w:val="28"/>
          <w:lang w:val="es-ES_tradnl" w:eastAsia="es-ES_tradnl"/>
        </w:rPr>
        <w:t xml:space="preserve">alegaron </w:t>
      </w:r>
      <w:r w:rsidR="00480027" w:rsidRPr="00DD61D3">
        <w:rPr>
          <w:rStyle w:val="FontStyle21"/>
          <w:color w:val="000000" w:themeColor="text1"/>
          <w:sz w:val="28"/>
          <w:szCs w:val="28"/>
          <w:lang w:val="es-ES_tradnl" w:eastAsia="es-ES_tradnl"/>
        </w:rPr>
        <w:t xml:space="preserve">que </w:t>
      </w:r>
      <w:r w:rsidR="00EB08F0" w:rsidRPr="00DD61D3">
        <w:rPr>
          <w:rStyle w:val="FontStyle21"/>
          <w:color w:val="000000" w:themeColor="text1"/>
          <w:sz w:val="28"/>
          <w:szCs w:val="28"/>
          <w:lang w:val="es-ES_tradnl" w:eastAsia="es-ES_tradnl"/>
        </w:rPr>
        <w:t>el control del vehículo estaba en cabeza del conductor</w:t>
      </w:r>
      <w:r w:rsidR="00480027" w:rsidRPr="00DD61D3">
        <w:rPr>
          <w:rStyle w:val="FontStyle21"/>
          <w:color w:val="000000" w:themeColor="text1"/>
          <w:sz w:val="28"/>
          <w:szCs w:val="28"/>
          <w:lang w:val="es-ES_tradnl" w:eastAsia="es-ES_tradnl"/>
        </w:rPr>
        <w:t xml:space="preserve"> y del </w:t>
      </w:r>
      <w:r w:rsidR="00AA52AA" w:rsidRPr="00DD61D3">
        <w:rPr>
          <w:rStyle w:val="FontStyle21"/>
          <w:color w:val="000000" w:themeColor="text1"/>
          <w:sz w:val="28"/>
          <w:szCs w:val="28"/>
          <w:lang w:val="es-ES_tradnl" w:eastAsia="es-ES_tradnl"/>
        </w:rPr>
        <w:t>l</w:t>
      </w:r>
      <w:r w:rsidR="00480027" w:rsidRPr="00DD61D3">
        <w:rPr>
          <w:rStyle w:val="FontStyle21"/>
          <w:color w:val="000000" w:themeColor="text1"/>
          <w:sz w:val="28"/>
          <w:szCs w:val="28"/>
          <w:lang w:val="es-ES_tradnl" w:eastAsia="es-ES_tradnl"/>
        </w:rPr>
        <w:t>ocatario</w:t>
      </w:r>
      <w:r w:rsidR="00EB08F0" w:rsidRPr="00DD61D3">
        <w:rPr>
          <w:rStyle w:val="FontStyle21"/>
          <w:color w:val="000000" w:themeColor="text1"/>
          <w:sz w:val="28"/>
          <w:szCs w:val="28"/>
          <w:lang w:val="es-ES_tradnl" w:eastAsia="es-ES_tradnl"/>
        </w:rPr>
        <w:t xml:space="preserve"> y</w:t>
      </w:r>
      <w:r w:rsidR="00A3119F" w:rsidRPr="00DD61D3">
        <w:rPr>
          <w:rStyle w:val="FontStyle21"/>
          <w:color w:val="000000" w:themeColor="text1"/>
          <w:sz w:val="28"/>
          <w:szCs w:val="28"/>
          <w:lang w:val="es-ES_tradnl" w:eastAsia="es-ES_tradnl"/>
        </w:rPr>
        <w:t>,</w:t>
      </w:r>
      <w:r w:rsidR="00EB08F0" w:rsidRPr="00DD61D3">
        <w:rPr>
          <w:rStyle w:val="FontStyle21"/>
          <w:color w:val="000000" w:themeColor="text1"/>
          <w:sz w:val="28"/>
          <w:szCs w:val="28"/>
          <w:lang w:val="es-ES_tradnl" w:eastAsia="es-ES_tradnl"/>
        </w:rPr>
        <w:t xml:space="preserve"> en esa medida, </w:t>
      </w:r>
      <w:r w:rsidR="00480027" w:rsidRPr="00DD61D3">
        <w:rPr>
          <w:rStyle w:val="FontStyle21"/>
          <w:color w:val="000000" w:themeColor="text1"/>
          <w:sz w:val="28"/>
          <w:szCs w:val="28"/>
          <w:lang w:val="es-ES_tradnl" w:eastAsia="es-ES_tradnl"/>
        </w:rPr>
        <w:t xml:space="preserve">eran </w:t>
      </w:r>
      <w:r w:rsidR="00AA52AA" w:rsidRPr="00DD61D3">
        <w:rPr>
          <w:rStyle w:val="FontStyle21"/>
          <w:color w:val="000000" w:themeColor="text1"/>
          <w:sz w:val="28"/>
          <w:szCs w:val="28"/>
          <w:lang w:val="es-ES_tradnl" w:eastAsia="es-ES_tradnl"/>
        </w:rPr>
        <w:t>ellos</w:t>
      </w:r>
      <w:r w:rsidR="00480027" w:rsidRPr="00DD61D3">
        <w:rPr>
          <w:rStyle w:val="FontStyle21"/>
          <w:color w:val="000000" w:themeColor="text1"/>
          <w:sz w:val="28"/>
          <w:szCs w:val="28"/>
          <w:lang w:val="es-ES_tradnl" w:eastAsia="es-ES_tradnl"/>
        </w:rPr>
        <w:t xml:space="preserve"> los únicos</w:t>
      </w:r>
      <w:r w:rsidR="00EB08F0" w:rsidRPr="00DD61D3">
        <w:rPr>
          <w:rStyle w:val="FontStyle21"/>
          <w:color w:val="000000" w:themeColor="text1"/>
          <w:sz w:val="28"/>
          <w:szCs w:val="28"/>
          <w:lang w:val="es-ES_tradnl" w:eastAsia="es-ES_tradnl"/>
        </w:rPr>
        <w:t xml:space="preserve"> responsable</w:t>
      </w:r>
      <w:r w:rsidR="0026266B" w:rsidRPr="00DD61D3">
        <w:rPr>
          <w:rStyle w:val="FontStyle21"/>
          <w:color w:val="000000" w:themeColor="text1"/>
          <w:sz w:val="28"/>
          <w:szCs w:val="28"/>
          <w:lang w:val="es-ES_tradnl" w:eastAsia="es-ES_tradnl"/>
        </w:rPr>
        <w:t>s</w:t>
      </w:r>
      <w:r w:rsidR="00EB08F0" w:rsidRPr="00DD61D3">
        <w:rPr>
          <w:rStyle w:val="FontStyle21"/>
          <w:color w:val="000000" w:themeColor="text1"/>
          <w:sz w:val="28"/>
          <w:szCs w:val="28"/>
          <w:lang w:val="es-ES_tradnl" w:eastAsia="es-ES_tradnl"/>
        </w:rPr>
        <w:t>.</w:t>
      </w:r>
      <w:r w:rsidR="00480027" w:rsidRPr="00DD61D3">
        <w:rPr>
          <w:rStyle w:val="FontStyle21"/>
          <w:color w:val="000000" w:themeColor="text1"/>
          <w:sz w:val="28"/>
          <w:szCs w:val="28"/>
          <w:lang w:val="es-ES_tradnl" w:eastAsia="es-ES_tradnl"/>
        </w:rPr>
        <w:t xml:space="preserve"> Sin embargo, </w:t>
      </w:r>
      <w:r w:rsidR="0026266B" w:rsidRPr="00DD61D3">
        <w:rPr>
          <w:rStyle w:val="FontStyle21"/>
          <w:color w:val="000000" w:themeColor="text1"/>
          <w:sz w:val="28"/>
          <w:szCs w:val="28"/>
          <w:lang w:val="es-ES_tradnl" w:eastAsia="es-ES_tradnl"/>
        </w:rPr>
        <w:t>n</w:t>
      </w:r>
      <w:r w:rsidR="00EB08F0" w:rsidRPr="00DD61D3">
        <w:rPr>
          <w:rStyle w:val="FontStyle21"/>
          <w:color w:val="000000" w:themeColor="text1"/>
          <w:sz w:val="28"/>
          <w:szCs w:val="28"/>
          <w:lang w:val="es-ES_tradnl" w:eastAsia="es-ES_tradnl"/>
        </w:rPr>
        <w:t xml:space="preserve">inguna de las partes allegó como prueba </w:t>
      </w:r>
      <w:r w:rsidR="00EB08F0" w:rsidRPr="00DD61D3">
        <w:rPr>
          <w:rStyle w:val="FontStyle21"/>
          <w:color w:val="000000" w:themeColor="text1"/>
          <w:sz w:val="28"/>
          <w:szCs w:val="28"/>
          <w:lang w:val="es-ES_tradnl" w:eastAsia="es-ES_tradnl"/>
        </w:rPr>
        <w:lastRenderedPageBreak/>
        <w:t xml:space="preserve">documental el contrato de leasing a través del cual se adquirió el automotor de placas TTG698.  </w:t>
      </w:r>
    </w:p>
    <w:p w14:paraId="6B4AD52A" w14:textId="77777777" w:rsidR="00A5729B" w:rsidRPr="00DD61D3" w:rsidRDefault="00A5729B" w:rsidP="007B5528">
      <w:pPr>
        <w:pStyle w:val="Style4"/>
        <w:widowControl/>
        <w:spacing w:line="240" w:lineRule="auto"/>
        <w:rPr>
          <w:rStyle w:val="FontStyle21"/>
          <w:color w:val="000000" w:themeColor="text1"/>
          <w:sz w:val="28"/>
          <w:szCs w:val="28"/>
          <w:lang w:val="es-ES_tradnl" w:eastAsia="es-ES_tradnl"/>
        </w:rPr>
      </w:pPr>
    </w:p>
    <w:p w14:paraId="6BA2F800" w14:textId="10CA083C" w:rsidR="0037483F" w:rsidRPr="00DD61D3" w:rsidRDefault="00A5729B"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Una vez agotad</w:t>
      </w:r>
      <w:r w:rsidR="0026266B" w:rsidRPr="00DD61D3">
        <w:rPr>
          <w:rStyle w:val="FontStyle21"/>
          <w:color w:val="000000" w:themeColor="text1"/>
          <w:sz w:val="28"/>
          <w:szCs w:val="28"/>
          <w:lang w:val="es-ES_tradnl" w:eastAsia="es-ES_tradnl"/>
        </w:rPr>
        <w:t>a</w:t>
      </w:r>
      <w:r w:rsidRPr="00DD61D3">
        <w:rPr>
          <w:rStyle w:val="FontStyle21"/>
          <w:color w:val="000000" w:themeColor="text1"/>
          <w:sz w:val="28"/>
          <w:szCs w:val="28"/>
          <w:lang w:val="es-ES_tradnl" w:eastAsia="es-ES_tradnl"/>
        </w:rPr>
        <w:t xml:space="preserve"> la et</w:t>
      </w:r>
      <w:r w:rsidR="00F30DE9" w:rsidRPr="00DD61D3">
        <w:rPr>
          <w:rStyle w:val="FontStyle21"/>
          <w:color w:val="000000" w:themeColor="text1"/>
          <w:sz w:val="28"/>
          <w:szCs w:val="28"/>
          <w:lang w:val="es-ES_tradnl" w:eastAsia="es-ES_tradnl"/>
        </w:rPr>
        <w:t>apa probatoria, en audiencia pública de</w:t>
      </w:r>
      <w:r w:rsidR="00764220" w:rsidRPr="00DD61D3">
        <w:rPr>
          <w:rStyle w:val="FontStyle21"/>
          <w:color w:val="000000" w:themeColor="text1"/>
          <w:sz w:val="28"/>
          <w:szCs w:val="28"/>
          <w:lang w:val="es-ES_tradnl" w:eastAsia="es-ES_tradnl"/>
        </w:rPr>
        <w:t>l</w:t>
      </w:r>
      <w:r w:rsidR="00F30DE9" w:rsidRPr="00DD61D3">
        <w:rPr>
          <w:rStyle w:val="FontStyle21"/>
          <w:color w:val="000000" w:themeColor="text1"/>
          <w:sz w:val="28"/>
          <w:szCs w:val="28"/>
          <w:lang w:val="es-ES_tradnl" w:eastAsia="es-ES_tradnl"/>
        </w:rPr>
        <w:t xml:space="preserve"> 22 de junio de 2016, el Juzgado Promiscuo del Circuito de Santa Rosa de Osos (Antioquia) </w:t>
      </w:r>
      <w:r w:rsidR="00AB73DB" w:rsidRPr="00DD61D3">
        <w:rPr>
          <w:rStyle w:val="FontStyle21"/>
          <w:color w:val="000000" w:themeColor="text1"/>
          <w:sz w:val="28"/>
          <w:szCs w:val="28"/>
          <w:lang w:val="es-ES_tradnl" w:eastAsia="es-ES_tradnl"/>
        </w:rPr>
        <w:t xml:space="preserve">dio por probado que se estaba ante un hecho que genera responsabilidad extracontractual, por el daño causado a los familiares de Mariano de Jesús Gutiérrez Mesa, y </w:t>
      </w:r>
      <w:r w:rsidR="00F30DE9" w:rsidRPr="00DD61D3">
        <w:rPr>
          <w:rStyle w:val="FontStyle21"/>
          <w:color w:val="000000" w:themeColor="text1"/>
          <w:sz w:val="28"/>
          <w:szCs w:val="28"/>
          <w:lang w:val="es-ES_tradnl" w:eastAsia="es-ES_tradnl"/>
        </w:rPr>
        <w:t>desestimó las pretensiones contra Tanques y Camiones S.A. por ausencia de legitimación en la causa por pasiva</w:t>
      </w:r>
      <w:r w:rsidR="00C449A3" w:rsidRPr="00DD61D3">
        <w:rPr>
          <w:rStyle w:val="FontStyle21"/>
          <w:color w:val="000000" w:themeColor="text1"/>
          <w:sz w:val="28"/>
          <w:szCs w:val="28"/>
          <w:lang w:val="es-ES_tradnl" w:eastAsia="es-ES_tradnl"/>
        </w:rPr>
        <w:t>. C</w:t>
      </w:r>
      <w:r w:rsidR="00F30DE9" w:rsidRPr="00DD61D3">
        <w:rPr>
          <w:rStyle w:val="FontStyle21"/>
          <w:color w:val="000000" w:themeColor="text1"/>
          <w:sz w:val="28"/>
          <w:szCs w:val="28"/>
          <w:lang w:val="es-ES_tradnl" w:eastAsia="es-ES_tradnl"/>
        </w:rPr>
        <w:t>ondenó a Leasing Bancolombia S.A</w:t>
      </w:r>
      <w:r w:rsidR="00C449A3" w:rsidRPr="00DD61D3">
        <w:rPr>
          <w:rStyle w:val="FontStyle21"/>
          <w:color w:val="000000" w:themeColor="text1"/>
          <w:sz w:val="28"/>
          <w:szCs w:val="28"/>
          <w:lang w:val="es-ES_tradnl" w:eastAsia="es-ES_tradnl"/>
        </w:rPr>
        <w:t xml:space="preserve">, </w:t>
      </w:r>
      <w:r w:rsidR="00F30DE9" w:rsidRPr="00DD61D3">
        <w:rPr>
          <w:rStyle w:val="FontStyle21"/>
          <w:color w:val="000000" w:themeColor="text1"/>
          <w:sz w:val="28"/>
          <w:szCs w:val="28"/>
          <w:lang w:val="es-ES_tradnl" w:eastAsia="es-ES_tradnl"/>
        </w:rPr>
        <w:t xml:space="preserve">al pago de perjuicios morales en favor de la madre, el padre y los hermanos del menor fallecido. En el mismo sentido, ordenó </w:t>
      </w:r>
      <w:r w:rsidR="0017664B" w:rsidRPr="00DD61D3">
        <w:rPr>
          <w:rStyle w:val="FontStyle21"/>
          <w:color w:val="000000" w:themeColor="text1"/>
          <w:sz w:val="28"/>
          <w:szCs w:val="28"/>
          <w:lang w:val="es-ES_tradnl" w:eastAsia="es-ES_tradnl"/>
        </w:rPr>
        <w:t xml:space="preserve">a </w:t>
      </w:r>
      <w:r w:rsidR="00F30DE9" w:rsidRPr="00DD61D3">
        <w:rPr>
          <w:rStyle w:val="FontStyle21"/>
          <w:color w:val="000000" w:themeColor="text1"/>
          <w:sz w:val="28"/>
          <w:szCs w:val="28"/>
          <w:lang w:val="es-ES_tradnl" w:eastAsia="es-ES_tradnl"/>
        </w:rPr>
        <w:t>la empresa</w:t>
      </w:r>
      <w:r w:rsidR="00C449A3" w:rsidRPr="00DD61D3">
        <w:rPr>
          <w:rStyle w:val="FontStyle21"/>
          <w:color w:val="000000" w:themeColor="text1"/>
          <w:sz w:val="28"/>
          <w:szCs w:val="28"/>
          <w:lang w:val="es-ES_tradnl" w:eastAsia="es-ES_tradnl"/>
        </w:rPr>
        <w:t xml:space="preserve"> </w:t>
      </w:r>
      <w:r w:rsidR="00F30DE9" w:rsidRPr="00DD61D3">
        <w:rPr>
          <w:rStyle w:val="FontStyle21"/>
          <w:color w:val="000000" w:themeColor="text1"/>
          <w:sz w:val="28"/>
          <w:szCs w:val="28"/>
          <w:lang w:val="es-ES_tradnl" w:eastAsia="es-ES_tradnl"/>
        </w:rPr>
        <w:t>Seguros Generales Suramericana S.A.</w:t>
      </w:r>
      <w:r w:rsidR="000130E3" w:rsidRPr="00DD61D3">
        <w:rPr>
          <w:rStyle w:val="FontStyle21"/>
          <w:color w:val="000000" w:themeColor="text1"/>
          <w:sz w:val="28"/>
          <w:szCs w:val="28"/>
          <w:lang w:val="es-ES_tradnl" w:eastAsia="es-ES_tradnl"/>
        </w:rPr>
        <w:t xml:space="preserve">, </w:t>
      </w:r>
      <w:r w:rsidR="0097349D" w:rsidRPr="00DD61D3">
        <w:rPr>
          <w:rStyle w:val="FontStyle21"/>
          <w:color w:val="000000" w:themeColor="text1"/>
          <w:sz w:val="28"/>
          <w:szCs w:val="28"/>
          <w:lang w:val="es-ES_tradnl" w:eastAsia="es-ES_tradnl"/>
        </w:rPr>
        <w:t>llamada en garantía</w:t>
      </w:r>
      <w:r w:rsidR="0017664B" w:rsidRPr="00DD61D3">
        <w:rPr>
          <w:rStyle w:val="FontStyle21"/>
          <w:color w:val="000000" w:themeColor="text1"/>
          <w:sz w:val="28"/>
          <w:szCs w:val="28"/>
          <w:lang w:val="es-ES_tradnl" w:eastAsia="es-ES_tradnl"/>
        </w:rPr>
        <w:t>, a</w:t>
      </w:r>
      <w:r w:rsidR="0097349D" w:rsidRPr="00DD61D3">
        <w:rPr>
          <w:rStyle w:val="FontStyle21"/>
          <w:color w:val="000000" w:themeColor="text1"/>
          <w:sz w:val="28"/>
          <w:szCs w:val="28"/>
          <w:lang w:val="es-ES_tradnl" w:eastAsia="es-ES_tradnl"/>
        </w:rPr>
        <w:t xml:space="preserve"> </w:t>
      </w:r>
      <w:r w:rsidR="00F30DE9" w:rsidRPr="00DD61D3">
        <w:rPr>
          <w:rStyle w:val="FontStyle21"/>
          <w:color w:val="000000" w:themeColor="text1"/>
          <w:sz w:val="28"/>
          <w:szCs w:val="28"/>
          <w:lang w:val="es-ES_tradnl" w:eastAsia="es-ES_tradnl"/>
        </w:rPr>
        <w:t xml:space="preserve"> reintegrar </w:t>
      </w:r>
      <w:r w:rsidR="0017664B" w:rsidRPr="00DD61D3">
        <w:rPr>
          <w:rStyle w:val="FontStyle21"/>
          <w:color w:val="000000" w:themeColor="text1"/>
          <w:sz w:val="28"/>
          <w:szCs w:val="28"/>
          <w:lang w:val="es-ES_tradnl" w:eastAsia="es-ES_tradnl"/>
        </w:rPr>
        <w:t>en favor de L</w:t>
      </w:r>
      <w:r w:rsidR="00F30DE9" w:rsidRPr="00DD61D3">
        <w:rPr>
          <w:rStyle w:val="FontStyle21"/>
          <w:color w:val="000000" w:themeColor="text1"/>
          <w:sz w:val="28"/>
          <w:szCs w:val="28"/>
          <w:lang w:val="es-ES_tradnl" w:eastAsia="es-ES_tradnl"/>
        </w:rPr>
        <w:t>easing Bancolombia S.A. las sumas objeto de la condena, una vez se acredit</w:t>
      </w:r>
      <w:r w:rsidR="00C449A3" w:rsidRPr="00DD61D3">
        <w:rPr>
          <w:rStyle w:val="FontStyle21"/>
          <w:color w:val="000000" w:themeColor="text1"/>
          <w:sz w:val="28"/>
          <w:szCs w:val="28"/>
          <w:lang w:val="es-ES_tradnl" w:eastAsia="es-ES_tradnl"/>
        </w:rPr>
        <w:t>ara</w:t>
      </w:r>
      <w:r w:rsidR="00F30DE9" w:rsidRPr="00DD61D3">
        <w:rPr>
          <w:rStyle w:val="FontStyle21"/>
          <w:color w:val="000000" w:themeColor="text1"/>
          <w:sz w:val="28"/>
          <w:szCs w:val="28"/>
          <w:lang w:val="es-ES_tradnl" w:eastAsia="es-ES_tradnl"/>
        </w:rPr>
        <w:t xml:space="preserve"> su pago. </w:t>
      </w:r>
    </w:p>
    <w:p w14:paraId="70D6EE69" w14:textId="77777777" w:rsidR="00AB73DB" w:rsidRPr="00DD61D3" w:rsidRDefault="00AB73DB" w:rsidP="007B5528">
      <w:pPr>
        <w:pStyle w:val="Style4"/>
        <w:widowControl/>
        <w:spacing w:line="240" w:lineRule="auto"/>
        <w:rPr>
          <w:rStyle w:val="FontStyle21"/>
          <w:color w:val="000000" w:themeColor="text1"/>
          <w:sz w:val="28"/>
          <w:szCs w:val="28"/>
          <w:lang w:val="es-ES_tradnl" w:eastAsia="es-ES_tradnl"/>
        </w:rPr>
      </w:pPr>
    </w:p>
    <w:p w14:paraId="58145594" w14:textId="13C5407E" w:rsidR="00AB73DB" w:rsidRPr="00DD61D3" w:rsidRDefault="00AB73DB"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Inconforme con la decisión, el apoderado de Leasing Bancolombia S.A. </w:t>
      </w:r>
      <w:r w:rsidR="0078687B" w:rsidRPr="00DD61D3">
        <w:rPr>
          <w:rStyle w:val="FontStyle21"/>
          <w:color w:val="000000" w:themeColor="text1"/>
          <w:sz w:val="28"/>
          <w:szCs w:val="28"/>
          <w:lang w:val="es-ES_tradnl" w:eastAsia="es-ES_tradnl"/>
        </w:rPr>
        <w:t xml:space="preserve">y la entidad aseguradora llamada en garantía </w:t>
      </w:r>
      <w:r w:rsidR="0017664B" w:rsidRPr="00DD61D3">
        <w:rPr>
          <w:rStyle w:val="FontStyle21"/>
          <w:color w:val="000000" w:themeColor="text1"/>
          <w:sz w:val="28"/>
          <w:szCs w:val="28"/>
          <w:lang w:val="es-ES_tradnl" w:eastAsia="es-ES_tradnl"/>
        </w:rPr>
        <w:t>apelaron</w:t>
      </w:r>
      <w:r w:rsidR="00480027" w:rsidRPr="00DD61D3">
        <w:rPr>
          <w:rStyle w:val="FontStyle21"/>
          <w:color w:val="000000" w:themeColor="text1"/>
          <w:sz w:val="28"/>
          <w:szCs w:val="28"/>
          <w:lang w:val="es-ES_tradnl" w:eastAsia="es-ES_tradnl"/>
        </w:rPr>
        <w:t xml:space="preserve"> el fallo y s</w:t>
      </w:r>
      <w:r w:rsidRPr="00DD61D3">
        <w:rPr>
          <w:rStyle w:val="FontStyle21"/>
          <w:color w:val="000000" w:themeColor="text1"/>
          <w:sz w:val="28"/>
          <w:szCs w:val="28"/>
          <w:lang w:val="es-ES_tradnl" w:eastAsia="es-ES_tradnl"/>
        </w:rPr>
        <w:t>eñal</w:t>
      </w:r>
      <w:r w:rsidR="0078687B" w:rsidRPr="00DD61D3">
        <w:rPr>
          <w:rStyle w:val="FontStyle21"/>
          <w:color w:val="000000" w:themeColor="text1"/>
          <w:sz w:val="28"/>
          <w:szCs w:val="28"/>
          <w:lang w:val="es-ES_tradnl" w:eastAsia="es-ES_tradnl"/>
        </w:rPr>
        <w:t xml:space="preserve">aron </w:t>
      </w:r>
      <w:r w:rsidRPr="00DD61D3">
        <w:rPr>
          <w:rStyle w:val="FontStyle21"/>
          <w:color w:val="000000" w:themeColor="text1"/>
          <w:sz w:val="28"/>
          <w:szCs w:val="28"/>
          <w:lang w:val="es-ES_tradnl" w:eastAsia="es-ES_tradnl"/>
        </w:rPr>
        <w:t>que la entidad financiera no ostentaba ni la custodia, ni la guarda material del vehículo</w:t>
      </w:r>
      <w:r w:rsidR="00AA52AA" w:rsidRPr="00DD61D3">
        <w:rPr>
          <w:rStyle w:val="FontStyle21"/>
          <w:color w:val="000000" w:themeColor="text1"/>
          <w:sz w:val="28"/>
          <w:szCs w:val="28"/>
          <w:lang w:val="es-ES_tradnl" w:eastAsia="es-ES_tradnl"/>
        </w:rPr>
        <w:t xml:space="preserve">. Como consecuencia, </w:t>
      </w:r>
      <w:r w:rsidRPr="00DD61D3">
        <w:rPr>
          <w:rStyle w:val="FontStyle21"/>
          <w:color w:val="000000" w:themeColor="text1"/>
          <w:sz w:val="28"/>
          <w:szCs w:val="28"/>
          <w:lang w:val="es-ES_tradnl" w:eastAsia="es-ES_tradnl"/>
        </w:rPr>
        <w:t xml:space="preserve">el propietario del </w:t>
      </w:r>
      <w:r w:rsidR="0078687B" w:rsidRPr="00DD61D3">
        <w:rPr>
          <w:rStyle w:val="FontStyle21"/>
          <w:color w:val="000000" w:themeColor="text1"/>
          <w:sz w:val="28"/>
          <w:szCs w:val="28"/>
          <w:lang w:val="es-ES_tradnl" w:eastAsia="es-ES_tradnl"/>
        </w:rPr>
        <w:t>automotor</w:t>
      </w:r>
      <w:r w:rsidRPr="00DD61D3">
        <w:rPr>
          <w:rStyle w:val="FontStyle21"/>
          <w:color w:val="000000" w:themeColor="text1"/>
          <w:sz w:val="28"/>
          <w:szCs w:val="28"/>
          <w:lang w:val="es-ES_tradnl" w:eastAsia="es-ES_tradnl"/>
        </w:rPr>
        <w:t xml:space="preserve"> se encuentra relevado de responder frente a terceros por los daños que puedan acaecer por el uso del vehículo.</w:t>
      </w:r>
      <w:r w:rsidR="0078687B" w:rsidRPr="00DD61D3">
        <w:rPr>
          <w:rStyle w:val="FontStyle21"/>
          <w:color w:val="000000" w:themeColor="text1"/>
          <w:sz w:val="28"/>
          <w:szCs w:val="28"/>
          <w:lang w:val="es-ES_tradnl" w:eastAsia="es-ES_tradnl"/>
        </w:rPr>
        <w:t xml:space="preserve"> </w:t>
      </w:r>
      <w:r w:rsidR="00FE7E9F" w:rsidRPr="00DD61D3">
        <w:rPr>
          <w:rStyle w:val="FontStyle21"/>
          <w:color w:val="000000" w:themeColor="text1"/>
          <w:sz w:val="28"/>
          <w:szCs w:val="28"/>
          <w:lang w:val="es-ES_tradnl" w:eastAsia="es-ES_tradnl"/>
        </w:rPr>
        <w:t>También r</w:t>
      </w:r>
      <w:r w:rsidR="0078687B" w:rsidRPr="00DD61D3">
        <w:rPr>
          <w:rStyle w:val="FontStyle21"/>
          <w:color w:val="000000" w:themeColor="text1"/>
          <w:sz w:val="28"/>
          <w:szCs w:val="28"/>
          <w:lang w:val="es-ES_tradnl" w:eastAsia="es-ES_tradnl"/>
        </w:rPr>
        <w:t>eprocharon que la demanda no haya sido dirigida contra el señor Luis Rodrigo Zapata Pérez</w:t>
      </w:r>
      <w:r w:rsidR="00AA52AA" w:rsidRPr="00DD61D3">
        <w:rPr>
          <w:rStyle w:val="FontStyle21"/>
          <w:color w:val="000000" w:themeColor="text1"/>
          <w:sz w:val="28"/>
          <w:szCs w:val="28"/>
          <w:lang w:val="es-ES_tradnl" w:eastAsia="es-ES_tradnl"/>
        </w:rPr>
        <w:t>,</w:t>
      </w:r>
      <w:r w:rsidR="0078687B" w:rsidRPr="00DD61D3">
        <w:rPr>
          <w:rStyle w:val="FontStyle21"/>
          <w:color w:val="000000" w:themeColor="text1"/>
          <w:sz w:val="28"/>
          <w:szCs w:val="28"/>
          <w:lang w:val="es-ES_tradnl" w:eastAsia="es-ES_tradnl"/>
        </w:rPr>
        <w:t xml:space="preserve"> quien es la persona con quien se celebró el contrato de arrendamiento financiero</w:t>
      </w:r>
      <w:r w:rsidR="00FE7E9F" w:rsidRPr="00DD61D3">
        <w:rPr>
          <w:rStyle w:val="FontStyle21"/>
          <w:color w:val="000000" w:themeColor="text1"/>
          <w:sz w:val="28"/>
          <w:szCs w:val="28"/>
          <w:lang w:val="es-ES_tradnl" w:eastAsia="es-ES_tradnl"/>
        </w:rPr>
        <w:t xml:space="preserve"> c</w:t>
      </w:r>
      <w:r w:rsidRPr="00DD61D3">
        <w:rPr>
          <w:rStyle w:val="FontStyle21"/>
          <w:color w:val="000000" w:themeColor="text1"/>
          <w:sz w:val="28"/>
          <w:szCs w:val="28"/>
          <w:lang w:val="es-ES_tradnl" w:eastAsia="es-ES_tradnl"/>
        </w:rPr>
        <w:t>on el fin de respaldar sus afirmaciones</w:t>
      </w:r>
      <w:r w:rsidR="00AA52AA"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w:t>
      </w:r>
      <w:r w:rsidR="00AA52AA" w:rsidRPr="00DD61D3">
        <w:rPr>
          <w:rStyle w:val="FontStyle21"/>
          <w:color w:val="000000" w:themeColor="text1"/>
          <w:sz w:val="28"/>
          <w:szCs w:val="28"/>
          <w:lang w:val="es-ES_tradnl" w:eastAsia="es-ES_tradnl"/>
        </w:rPr>
        <w:t>E</w:t>
      </w:r>
      <w:r w:rsidRPr="00DD61D3">
        <w:rPr>
          <w:rStyle w:val="FontStyle21"/>
          <w:color w:val="000000" w:themeColor="text1"/>
          <w:sz w:val="28"/>
          <w:szCs w:val="28"/>
          <w:lang w:val="es-ES_tradnl" w:eastAsia="es-ES_tradnl"/>
        </w:rPr>
        <w:t>n sede de apelación solicit</w:t>
      </w:r>
      <w:r w:rsidR="00AA52AA" w:rsidRPr="00DD61D3">
        <w:rPr>
          <w:rStyle w:val="FontStyle21"/>
          <w:color w:val="000000" w:themeColor="text1"/>
          <w:sz w:val="28"/>
          <w:szCs w:val="28"/>
          <w:lang w:val="es-ES_tradnl" w:eastAsia="es-ES_tradnl"/>
        </w:rPr>
        <w:t>aron</w:t>
      </w:r>
      <w:r w:rsidRPr="00DD61D3">
        <w:rPr>
          <w:rStyle w:val="FontStyle21"/>
          <w:color w:val="000000" w:themeColor="text1"/>
          <w:sz w:val="28"/>
          <w:szCs w:val="28"/>
          <w:lang w:val="es-ES_tradnl" w:eastAsia="es-ES_tradnl"/>
        </w:rPr>
        <w:t xml:space="preserve"> que se tuviera como prueba documental el contrato de leasing con base en lo previsto en el artículo 327 del CGP.</w:t>
      </w:r>
      <w:r w:rsidR="00480027" w:rsidRPr="00DD61D3">
        <w:rPr>
          <w:rStyle w:val="FontStyle21"/>
          <w:color w:val="000000" w:themeColor="text1"/>
          <w:sz w:val="28"/>
          <w:szCs w:val="28"/>
          <w:lang w:val="es-ES_tradnl" w:eastAsia="es-ES_tradnl"/>
        </w:rPr>
        <w:t xml:space="preserve"> </w:t>
      </w:r>
    </w:p>
    <w:p w14:paraId="6EA0A5FE" w14:textId="77777777" w:rsidR="00FE7E9F" w:rsidRPr="00DD61D3" w:rsidRDefault="00FE7E9F" w:rsidP="007B5528">
      <w:pPr>
        <w:pStyle w:val="Style4"/>
        <w:widowControl/>
        <w:spacing w:line="240" w:lineRule="auto"/>
        <w:rPr>
          <w:rStyle w:val="FontStyle21"/>
          <w:color w:val="000000" w:themeColor="text1"/>
          <w:sz w:val="28"/>
          <w:szCs w:val="28"/>
          <w:lang w:val="es-ES_tradnl" w:eastAsia="es-ES_tradnl"/>
        </w:rPr>
      </w:pPr>
    </w:p>
    <w:p w14:paraId="51B806F1" w14:textId="6C129C19" w:rsidR="00FE7E9F" w:rsidRPr="00DD61D3" w:rsidRDefault="00FE7E9F"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En fallo del 17 de mayo de 2018, la Sala Civil-Familia del Tribunal Superior de Antioquia revocó la determinación de primer grado, absolvi</w:t>
      </w:r>
      <w:r w:rsidR="000130E3" w:rsidRPr="00DD61D3">
        <w:rPr>
          <w:rStyle w:val="FontStyle21"/>
          <w:color w:val="000000" w:themeColor="text1"/>
          <w:sz w:val="28"/>
          <w:szCs w:val="28"/>
          <w:lang w:val="es-ES_tradnl" w:eastAsia="es-ES_tradnl"/>
        </w:rPr>
        <w:t>ó</w:t>
      </w:r>
      <w:r w:rsidRPr="00DD61D3">
        <w:rPr>
          <w:rStyle w:val="FontStyle21"/>
          <w:color w:val="000000" w:themeColor="text1"/>
          <w:sz w:val="28"/>
          <w:szCs w:val="28"/>
          <w:lang w:val="es-ES_tradnl" w:eastAsia="es-ES_tradnl"/>
        </w:rPr>
        <w:t xml:space="preserve"> a la condenada Leasing Bancolombia S.A. y a la llamada en garantía</w:t>
      </w:r>
      <w:r w:rsidR="00A3119F" w:rsidRPr="00DD61D3">
        <w:rPr>
          <w:rStyle w:val="FontStyle21"/>
          <w:color w:val="000000" w:themeColor="text1"/>
          <w:sz w:val="28"/>
          <w:szCs w:val="28"/>
          <w:lang w:val="es-ES_tradnl" w:eastAsia="es-ES_tradnl"/>
        </w:rPr>
        <w:t xml:space="preserve">. </w:t>
      </w:r>
      <w:r w:rsidRPr="00DD61D3">
        <w:rPr>
          <w:rStyle w:val="FontStyle21"/>
          <w:color w:val="000000" w:themeColor="text1"/>
          <w:sz w:val="28"/>
          <w:szCs w:val="28"/>
          <w:lang w:val="es-ES_tradnl" w:eastAsia="es-ES_tradnl"/>
        </w:rPr>
        <w:t xml:space="preserve"> </w:t>
      </w:r>
      <w:r w:rsidR="00A3119F" w:rsidRPr="00DD61D3">
        <w:rPr>
          <w:rStyle w:val="FontStyle21"/>
          <w:color w:val="000000" w:themeColor="text1"/>
          <w:sz w:val="28"/>
          <w:szCs w:val="28"/>
          <w:lang w:val="es-ES_tradnl" w:eastAsia="es-ES_tradnl"/>
        </w:rPr>
        <w:t>A</w:t>
      </w:r>
      <w:r w:rsidRPr="00DD61D3">
        <w:rPr>
          <w:rStyle w:val="FontStyle21"/>
          <w:color w:val="000000" w:themeColor="text1"/>
          <w:sz w:val="28"/>
          <w:szCs w:val="28"/>
          <w:lang w:val="es-ES_tradnl" w:eastAsia="es-ES_tradnl"/>
        </w:rPr>
        <w:t xml:space="preserve"> partir del decreto y práctica de la prueba de oficio del contrato de leasing, concluyó que la entidad financiera se había desprendido de la guarda del vehículo.  </w:t>
      </w:r>
    </w:p>
    <w:p w14:paraId="227731A3" w14:textId="77777777" w:rsidR="00FE7E9F" w:rsidRPr="00DD61D3" w:rsidRDefault="00FE7E9F" w:rsidP="007B5528">
      <w:pPr>
        <w:pStyle w:val="Style4"/>
        <w:widowControl/>
        <w:spacing w:line="240" w:lineRule="auto"/>
        <w:rPr>
          <w:rStyle w:val="FontStyle21"/>
          <w:color w:val="000000" w:themeColor="text1"/>
          <w:sz w:val="28"/>
          <w:szCs w:val="28"/>
          <w:lang w:val="es-ES_tradnl" w:eastAsia="es-ES_tradnl"/>
        </w:rPr>
      </w:pPr>
    </w:p>
    <w:p w14:paraId="4C47D307" w14:textId="12DCA26D" w:rsidR="00480027" w:rsidRPr="00DD61D3" w:rsidRDefault="00480027"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E</w:t>
      </w:r>
      <w:r w:rsidR="00FE7E9F" w:rsidRPr="00DD61D3">
        <w:rPr>
          <w:rStyle w:val="FontStyle21"/>
          <w:color w:val="000000" w:themeColor="text1"/>
          <w:sz w:val="28"/>
          <w:szCs w:val="28"/>
          <w:lang w:val="es-ES_tradnl" w:eastAsia="es-ES_tradnl"/>
        </w:rPr>
        <w:t xml:space="preserve">l artículo 327 del CGP </w:t>
      </w:r>
      <w:r w:rsidRPr="00DD61D3">
        <w:rPr>
          <w:rStyle w:val="FontStyle21"/>
          <w:color w:val="000000" w:themeColor="text1"/>
          <w:sz w:val="28"/>
          <w:szCs w:val="28"/>
          <w:lang w:val="es-ES_tradnl" w:eastAsia="es-ES_tradnl"/>
        </w:rPr>
        <w:t xml:space="preserve">prevé el decreto de pruebas a petición de parte, en  segunda instancia, en casos excepcionales y taxativos </w:t>
      </w:r>
      <w:r w:rsidR="00FE7E9F" w:rsidRPr="00DD61D3">
        <w:rPr>
          <w:rStyle w:val="FontStyle21"/>
          <w:color w:val="000000" w:themeColor="text1"/>
          <w:sz w:val="28"/>
          <w:szCs w:val="28"/>
          <w:lang w:val="es-ES_tradnl" w:eastAsia="es-ES_tradnl"/>
        </w:rPr>
        <w:t>que no fueron parte de los hechos del proceso</w:t>
      </w:r>
      <w:r w:rsidR="00A3119F" w:rsidRPr="00DD61D3">
        <w:rPr>
          <w:rStyle w:val="FontStyle21"/>
          <w:color w:val="000000" w:themeColor="text1"/>
          <w:sz w:val="28"/>
          <w:szCs w:val="28"/>
          <w:lang w:val="es-ES_tradnl" w:eastAsia="es-ES_tradnl"/>
        </w:rPr>
        <w:t>.</w:t>
      </w:r>
      <w:r w:rsidR="00FE7E9F" w:rsidRPr="00DD61D3">
        <w:rPr>
          <w:rStyle w:val="FontStyle21"/>
          <w:color w:val="000000" w:themeColor="text1"/>
          <w:sz w:val="28"/>
          <w:szCs w:val="28"/>
          <w:lang w:val="es-ES_tradnl" w:eastAsia="es-ES_tradnl"/>
        </w:rPr>
        <w:t xml:space="preserve"> </w:t>
      </w:r>
      <w:r w:rsidR="00A3119F" w:rsidRPr="00DD61D3">
        <w:rPr>
          <w:rStyle w:val="FontStyle21"/>
          <w:color w:val="000000" w:themeColor="text1"/>
          <w:sz w:val="28"/>
          <w:szCs w:val="28"/>
          <w:lang w:val="es-ES_tradnl" w:eastAsia="es-ES_tradnl"/>
        </w:rPr>
        <w:t>P</w:t>
      </w:r>
      <w:r w:rsidR="00FE7E9F" w:rsidRPr="00DD61D3">
        <w:rPr>
          <w:rStyle w:val="FontStyle21"/>
          <w:color w:val="000000" w:themeColor="text1"/>
          <w:sz w:val="28"/>
          <w:szCs w:val="28"/>
          <w:lang w:val="es-ES_tradnl" w:eastAsia="es-ES_tradnl"/>
        </w:rPr>
        <w:t>or esa razón</w:t>
      </w:r>
      <w:r w:rsidR="00A3119F" w:rsidRPr="00DD61D3">
        <w:rPr>
          <w:rStyle w:val="FontStyle21"/>
          <w:color w:val="000000" w:themeColor="text1"/>
          <w:sz w:val="28"/>
          <w:szCs w:val="28"/>
          <w:lang w:val="es-ES_tradnl" w:eastAsia="es-ES_tradnl"/>
        </w:rPr>
        <w:t>,</w:t>
      </w:r>
      <w:r w:rsidR="00FE7E9F" w:rsidRPr="00DD61D3">
        <w:rPr>
          <w:rStyle w:val="FontStyle21"/>
          <w:color w:val="000000" w:themeColor="text1"/>
          <w:sz w:val="28"/>
          <w:szCs w:val="28"/>
          <w:lang w:val="es-ES_tradnl" w:eastAsia="es-ES_tradnl"/>
        </w:rPr>
        <w:t xml:space="preserve"> e</w:t>
      </w:r>
      <w:r w:rsidRPr="00DD61D3">
        <w:rPr>
          <w:rStyle w:val="FontStyle21"/>
          <w:color w:val="000000" w:themeColor="text1"/>
          <w:sz w:val="28"/>
          <w:szCs w:val="28"/>
          <w:lang w:val="es-ES_tradnl" w:eastAsia="es-ES_tradnl"/>
        </w:rPr>
        <w:t>l magistrado director de la audiencia determinó decretar de oficio la prueba solicitada</w:t>
      </w:r>
      <w:r w:rsidR="00FE7E9F" w:rsidRPr="00DD61D3">
        <w:rPr>
          <w:rStyle w:val="FontStyle21"/>
          <w:color w:val="000000" w:themeColor="text1"/>
          <w:sz w:val="28"/>
          <w:szCs w:val="28"/>
          <w:lang w:val="es-ES_tradnl" w:eastAsia="es-ES_tradnl"/>
        </w:rPr>
        <w:t xml:space="preserve"> y aportada</w:t>
      </w:r>
      <w:r w:rsidRPr="00DD61D3">
        <w:rPr>
          <w:rStyle w:val="FontStyle21"/>
          <w:color w:val="000000" w:themeColor="text1"/>
          <w:sz w:val="28"/>
          <w:szCs w:val="28"/>
          <w:lang w:val="es-ES_tradnl" w:eastAsia="es-ES_tradnl"/>
        </w:rPr>
        <w:t xml:space="preserve"> por el apoderado apelante</w:t>
      </w:r>
      <w:r w:rsidR="00FE7E9F" w:rsidRPr="00DD61D3">
        <w:rPr>
          <w:rStyle w:val="FontStyle21"/>
          <w:color w:val="000000" w:themeColor="text1"/>
          <w:sz w:val="28"/>
          <w:szCs w:val="28"/>
          <w:lang w:val="es-ES_tradnl" w:eastAsia="es-ES_tradnl"/>
        </w:rPr>
        <w:t xml:space="preserve"> mediante escrito</w:t>
      </w:r>
      <w:r w:rsidR="00A3119F" w:rsidRPr="00DD61D3">
        <w:rPr>
          <w:rStyle w:val="FontStyle21"/>
          <w:color w:val="000000" w:themeColor="text1"/>
          <w:sz w:val="28"/>
          <w:szCs w:val="28"/>
          <w:lang w:val="es-ES_tradnl" w:eastAsia="es-ES_tradnl"/>
        </w:rPr>
        <w:t>.</w:t>
      </w:r>
      <w:r w:rsidR="00FE7E9F" w:rsidRPr="00DD61D3">
        <w:rPr>
          <w:rStyle w:val="Rimandonotaapidipagina"/>
          <w:color w:val="000000" w:themeColor="text1"/>
          <w:sz w:val="28"/>
          <w:szCs w:val="28"/>
          <w:lang w:val="es-ES_tradnl" w:eastAsia="es-ES_tradnl"/>
        </w:rPr>
        <w:footnoteReference w:id="35"/>
      </w:r>
    </w:p>
    <w:p w14:paraId="3FB932D1" w14:textId="77777777" w:rsidR="00AB73DB" w:rsidRPr="00DD61D3" w:rsidRDefault="00AB73DB" w:rsidP="007B5528">
      <w:pPr>
        <w:pStyle w:val="Style4"/>
        <w:widowControl/>
        <w:spacing w:line="240" w:lineRule="auto"/>
        <w:rPr>
          <w:rStyle w:val="FontStyle21"/>
          <w:color w:val="000000" w:themeColor="text1"/>
          <w:sz w:val="28"/>
          <w:szCs w:val="28"/>
          <w:lang w:val="es-ES_tradnl" w:eastAsia="es-ES_tradnl"/>
        </w:rPr>
      </w:pPr>
    </w:p>
    <w:p w14:paraId="387A736C" w14:textId="52CA81F2" w:rsidR="00B64F31" w:rsidRPr="00DD61D3" w:rsidRDefault="00567331" w:rsidP="007B5528">
      <w:pPr>
        <w:pStyle w:val="Style4"/>
        <w:spacing w:line="240" w:lineRule="auto"/>
        <w:rPr>
          <w:color w:val="000000" w:themeColor="text1"/>
          <w:sz w:val="28"/>
          <w:szCs w:val="28"/>
          <w:lang w:val="es-ES_tradnl"/>
        </w:rPr>
      </w:pPr>
      <w:r w:rsidRPr="00DD61D3">
        <w:rPr>
          <w:rStyle w:val="FontStyle21"/>
          <w:color w:val="000000" w:themeColor="text1"/>
          <w:sz w:val="28"/>
          <w:szCs w:val="28"/>
          <w:lang w:val="es-ES_tradnl" w:eastAsia="es-ES_tradnl"/>
        </w:rPr>
        <w:lastRenderedPageBreak/>
        <w:t>De acuerdo con</w:t>
      </w:r>
      <w:r w:rsidR="009778A3" w:rsidRPr="00DD61D3">
        <w:rPr>
          <w:rStyle w:val="FontStyle21"/>
          <w:color w:val="000000" w:themeColor="text1"/>
          <w:sz w:val="28"/>
          <w:szCs w:val="28"/>
          <w:lang w:val="es-ES_tradnl" w:eastAsia="es-ES_tradnl"/>
        </w:rPr>
        <w:t xml:space="preserve"> los antecedentes, corresponde a la Sala Novena de Revisión determinar si la sentencia del </w:t>
      </w:r>
      <w:r w:rsidR="009778A3" w:rsidRPr="00DD61D3">
        <w:rPr>
          <w:color w:val="000000" w:themeColor="text1"/>
          <w:sz w:val="28"/>
          <w:szCs w:val="28"/>
          <w:lang w:val="es-ES_tradnl"/>
        </w:rPr>
        <w:t xml:space="preserve">17 de mayo </w:t>
      </w:r>
      <w:r w:rsidR="000A566C" w:rsidRPr="00DD61D3">
        <w:rPr>
          <w:color w:val="000000" w:themeColor="text1"/>
          <w:sz w:val="28"/>
          <w:szCs w:val="28"/>
          <w:lang w:val="es-ES_tradnl"/>
        </w:rPr>
        <w:t>de 2018</w:t>
      </w:r>
      <w:r w:rsidR="00A3119F" w:rsidRPr="00DD61D3">
        <w:rPr>
          <w:color w:val="000000" w:themeColor="text1"/>
          <w:sz w:val="28"/>
          <w:szCs w:val="28"/>
          <w:lang w:val="es-ES_tradnl"/>
        </w:rPr>
        <w:t>,</w:t>
      </w:r>
      <w:r w:rsidR="000A566C" w:rsidRPr="00DD61D3">
        <w:rPr>
          <w:color w:val="000000" w:themeColor="text1"/>
          <w:sz w:val="28"/>
          <w:szCs w:val="28"/>
          <w:lang w:val="es-ES_tradnl"/>
        </w:rPr>
        <w:t xml:space="preserve"> </w:t>
      </w:r>
      <w:r w:rsidR="00B64F31" w:rsidRPr="00DD61D3">
        <w:rPr>
          <w:color w:val="000000" w:themeColor="text1"/>
          <w:sz w:val="28"/>
          <w:szCs w:val="28"/>
          <w:lang w:val="es-ES_tradnl"/>
        </w:rPr>
        <w:t>proferida por el</w:t>
      </w:r>
      <w:r w:rsidR="009778A3" w:rsidRPr="00DD61D3">
        <w:rPr>
          <w:color w:val="000000" w:themeColor="text1"/>
          <w:sz w:val="28"/>
          <w:szCs w:val="28"/>
          <w:lang w:val="es-ES_tradnl"/>
        </w:rPr>
        <w:t xml:space="preserve"> Tribunal Superior de Antioquia</w:t>
      </w:r>
      <w:r w:rsidRPr="00DD61D3">
        <w:rPr>
          <w:color w:val="000000" w:themeColor="text1"/>
          <w:sz w:val="28"/>
          <w:szCs w:val="28"/>
          <w:lang w:val="es-ES_tradnl"/>
        </w:rPr>
        <w:t>, Sala Civil-</w:t>
      </w:r>
      <w:r w:rsidR="009778A3" w:rsidRPr="00DD61D3">
        <w:rPr>
          <w:color w:val="000000" w:themeColor="text1"/>
          <w:sz w:val="28"/>
          <w:szCs w:val="28"/>
          <w:lang w:val="es-ES_tradnl"/>
        </w:rPr>
        <w:t>Familia</w:t>
      </w:r>
      <w:r w:rsidRPr="00DD61D3">
        <w:rPr>
          <w:color w:val="000000" w:themeColor="text1"/>
          <w:sz w:val="28"/>
          <w:szCs w:val="28"/>
          <w:lang w:val="es-ES_tradnl"/>
        </w:rPr>
        <w:t>,</w:t>
      </w:r>
      <w:r w:rsidR="00B64F31" w:rsidRPr="00DD61D3">
        <w:rPr>
          <w:color w:val="000000" w:themeColor="text1"/>
          <w:sz w:val="28"/>
          <w:szCs w:val="28"/>
          <w:lang w:val="es-ES_tradnl"/>
        </w:rPr>
        <w:t xml:space="preserve"> vulneró el derecho al debido proceso de la accionante,</w:t>
      </w:r>
      <w:r w:rsidR="003C79A7" w:rsidRPr="00DD61D3">
        <w:rPr>
          <w:color w:val="000000" w:themeColor="text1"/>
          <w:sz w:val="28"/>
          <w:szCs w:val="28"/>
          <w:lang w:val="es-ES_tradnl"/>
        </w:rPr>
        <w:t xml:space="preserve"> por incurrir </w:t>
      </w:r>
      <w:r w:rsidR="0017664B" w:rsidRPr="00DD61D3">
        <w:rPr>
          <w:color w:val="000000" w:themeColor="text1"/>
          <w:sz w:val="28"/>
          <w:szCs w:val="28"/>
          <w:lang w:val="es-ES_tradnl"/>
        </w:rPr>
        <w:t xml:space="preserve">en un </w:t>
      </w:r>
      <w:r w:rsidR="003C79A7" w:rsidRPr="00DD61D3">
        <w:rPr>
          <w:color w:val="000000" w:themeColor="text1"/>
          <w:sz w:val="28"/>
          <w:szCs w:val="28"/>
          <w:lang w:val="es-ES_tradnl"/>
        </w:rPr>
        <w:t>defecto</w:t>
      </w:r>
      <w:r w:rsidR="00B64F31" w:rsidRPr="00DD61D3">
        <w:rPr>
          <w:color w:val="000000" w:themeColor="text1"/>
          <w:sz w:val="28"/>
          <w:szCs w:val="28"/>
          <w:lang w:val="es-ES_tradnl"/>
        </w:rPr>
        <w:t xml:space="preserve"> procedimental absoluto</w:t>
      </w:r>
      <w:r w:rsidR="00363D4A" w:rsidRPr="00DD61D3">
        <w:rPr>
          <w:color w:val="000000" w:themeColor="text1"/>
          <w:sz w:val="28"/>
          <w:szCs w:val="28"/>
          <w:lang w:val="es-ES_tradnl"/>
        </w:rPr>
        <w:t xml:space="preserve"> por las siguientes situaciones; i)</w:t>
      </w:r>
      <w:r w:rsidR="004A40C6" w:rsidRPr="00DD61D3">
        <w:rPr>
          <w:color w:val="000000" w:themeColor="text1"/>
          <w:sz w:val="28"/>
          <w:szCs w:val="28"/>
          <w:lang w:val="es-ES_tradnl"/>
        </w:rPr>
        <w:t xml:space="preserve"> fundar su sentencia y</w:t>
      </w:r>
      <w:r w:rsidR="00B64F31" w:rsidRPr="00DD61D3">
        <w:rPr>
          <w:color w:val="000000" w:themeColor="text1"/>
          <w:sz w:val="28"/>
          <w:szCs w:val="28"/>
          <w:lang w:val="es-ES_tradnl"/>
        </w:rPr>
        <w:t xml:space="preserve"> </w:t>
      </w:r>
      <w:r w:rsidR="0017664B" w:rsidRPr="00DD61D3">
        <w:rPr>
          <w:color w:val="000000" w:themeColor="text1"/>
          <w:sz w:val="28"/>
          <w:szCs w:val="28"/>
          <w:lang w:val="es-ES_tradnl"/>
        </w:rPr>
        <w:t>definir la controversia con base en un medio de prueba que se incorpor</w:t>
      </w:r>
      <w:r w:rsidR="004A40C6" w:rsidRPr="00DD61D3">
        <w:rPr>
          <w:color w:val="000000" w:themeColor="text1"/>
          <w:sz w:val="28"/>
          <w:szCs w:val="28"/>
          <w:lang w:val="es-ES_tradnl"/>
        </w:rPr>
        <w:t>ó supliend</w:t>
      </w:r>
      <w:r w:rsidR="0017664B" w:rsidRPr="00DD61D3">
        <w:rPr>
          <w:color w:val="000000" w:themeColor="text1"/>
          <w:sz w:val="28"/>
          <w:szCs w:val="28"/>
          <w:lang w:val="es-ES_tradnl"/>
        </w:rPr>
        <w:t>o</w:t>
      </w:r>
      <w:r w:rsidR="00B64F31" w:rsidRPr="00DD61D3">
        <w:rPr>
          <w:color w:val="000000" w:themeColor="text1"/>
          <w:sz w:val="28"/>
          <w:szCs w:val="28"/>
          <w:lang w:val="es-ES_tradnl"/>
        </w:rPr>
        <w:t xml:space="preserve"> la falta de actividad probatoria de </w:t>
      </w:r>
      <w:r w:rsidR="00CE2EC0" w:rsidRPr="00DD61D3">
        <w:rPr>
          <w:color w:val="000000" w:themeColor="text1"/>
          <w:sz w:val="28"/>
          <w:szCs w:val="28"/>
          <w:lang w:val="es-ES_tradnl"/>
        </w:rPr>
        <w:t xml:space="preserve">las </w:t>
      </w:r>
      <w:r w:rsidR="00B64F31" w:rsidRPr="00DD61D3">
        <w:rPr>
          <w:color w:val="000000" w:themeColor="text1"/>
          <w:sz w:val="28"/>
          <w:szCs w:val="28"/>
          <w:lang w:val="es-ES_tradnl"/>
        </w:rPr>
        <w:t>demandadas en el proceso civil ordinario</w:t>
      </w:r>
      <w:r w:rsidR="00CE2EC0" w:rsidRPr="00DD61D3">
        <w:rPr>
          <w:color w:val="000000" w:themeColor="text1"/>
          <w:sz w:val="28"/>
          <w:szCs w:val="28"/>
          <w:lang w:val="es-ES_tradnl"/>
        </w:rPr>
        <w:t xml:space="preserve"> quienes </w:t>
      </w:r>
      <w:r w:rsidR="00E80CDB" w:rsidRPr="00DD61D3">
        <w:rPr>
          <w:color w:val="000000" w:themeColor="text1"/>
          <w:sz w:val="28"/>
          <w:szCs w:val="28"/>
          <w:lang w:val="es-ES_tradnl"/>
        </w:rPr>
        <w:t xml:space="preserve">eran las responsables de </w:t>
      </w:r>
      <w:r w:rsidR="00CE2EC0" w:rsidRPr="00DD61D3">
        <w:rPr>
          <w:color w:val="000000" w:themeColor="text1"/>
          <w:sz w:val="28"/>
          <w:szCs w:val="28"/>
          <w:lang w:val="es-ES_tradnl"/>
        </w:rPr>
        <w:t>aportar la prueba</w:t>
      </w:r>
      <w:r w:rsidR="00320F7B" w:rsidRPr="00DD61D3">
        <w:rPr>
          <w:color w:val="000000" w:themeColor="text1"/>
          <w:sz w:val="28"/>
          <w:szCs w:val="28"/>
          <w:lang w:val="es-ES_tradnl"/>
        </w:rPr>
        <w:t xml:space="preserve"> de acuerdo al principio de la carga dinámica de la prueba</w:t>
      </w:r>
      <w:r w:rsidR="00363D4A" w:rsidRPr="00DD61D3">
        <w:rPr>
          <w:color w:val="000000" w:themeColor="text1"/>
          <w:sz w:val="28"/>
          <w:szCs w:val="28"/>
          <w:lang w:val="es-ES_tradnl"/>
        </w:rPr>
        <w:t>; y ii) omitir trasladar</w:t>
      </w:r>
      <w:r w:rsidR="00320F7B" w:rsidRPr="00DD61D3">
        <w:rPr>
          <w:color w:val="000000" w:themeColor="text1"/>
          <w:sz w:val="28"/>
          <w:szCs w:val="28"/>
          <w:lang w:val="es-ES_tradnl"/>
        </w:rPr>
        <w:t xml:space="preserve"> dicha prueba</w:t>
      </w:r>
      <w:r w:rsidR="004A40C6" w:rsidRPr="00DD61D3">
        <w:rPr>
          <w:color w:val="000000" w:themeColor="text1"/>
          <w:sz w:val="28"/>
          <w:szCs w:val="28"/>
          <w:lang w:val="es-ES_tradnl"/>
        </w:rPr>
        <w:t>.</w:t>
      </w:r>
      <w:r w:rsidR="00B64F31" w:rsidRPr="00DD61D3">
        <w:rPr>
          <w:color w:val="000000" w:themeColor="text1"/>
          <w:sz w:val="28"/>
          <w:szCs w:val="28"/>
          <w:lang w:val="es-ES_tradnl"/>
        </w:rPr>
        <w:t xml:space="preserve"> </w:t>
      </w:r>
    </w:p>
    <w:p w14:paraId="502B3881" w14:textId="77777777" w:rsidR="00B64F31" w:rsidRPr="00DD61D3" w:rsidRDefault="00B64F31" w:rsidP="007B5528">
      <w:pPr>
        <w:pStyle w:val="Style4"/>
        <w:spacing w:line="240" w:lineRule="auto"/>
        <w:rPr>
          <w:color w:val="000000" w:themeColor="text1"/>
          <w:sz w:val="28"/>
          <w:szCs w:val="28"/>
          <w:lang w:val="es-ES_tradnl"/>
        </w:rPr>
      </w:pPr>
    </w:p>
    <w:p w14:paraId="2FFC1DA4" w14:textId="5487E46B" w:rsidR="004A40C6" w:rsidRPr="00DD61D3" w:rsidRDefault="004A40C6" w:rsidP="007B5528">
      <w:pPr>
        <w:pStyle w:val="Style4"/>
        <w:spacing w:line="240" w:lineRule="auto"/>
        <w:rPr>
          <w:rStyle w:val="FontStyle21"/>
          <w:color w:val="000000" w:themeColor="text1"/>
          <w:sz w:val="28"/>
          <w:szCs w:val="28"/>
          <w:lang w:val="es-ES_tradnl" w:eastAsia="es-ES_tradnl"/>
        </w:rPr>
      </w:pPr>
      <w:r w:rsidRPr="00DD61D3">
        <w:rPr>
          <w:color w:val="000000" w:themeColor="text1"/>
          <w:sz w:val="28"/>
          <w:szCs w:val="28"/>
          <w:lang w:val="es-ES_tradnl"/>
        </w:rPr>
        <w:t>Con el fin de resolver el problema jurídico planteado</w:t>
      </w:r>
      <w:r w:rsidR="00A3119F" w:rsidRPr="00DD61D3">
        <w:rPr>
          <w:color w:val="000000" w:themeColor="text1"/>
          <w:sz w:val="28"/>
          <w:szCs w:val="28"/>
          <w:lang w:val="es-ES_tradnl"/>
        </w:rPr>
        <w:t>,</w:t>
      </w:r>
      <w:r w:rsidRPr="00DD61D3">
        <w:rPr>
          <w:color w:val="000000" w:themeColor="text1"/>
          <w:sz w:val="28"/>
          <w:szCs w:val="28"/>
          <w:lang w:val="es-ES_tradnl"/>
        </w:rPr>
        <w:t xml:space="preserve"> la Corte explicará (i) la causal espec</w:t>
      </w:r>
      <w:r w:rsidR="000130E3" w:rsidRPr="00DD61D3">
        <w:rPr>
          <w:color w:val="000000" w:themeColor="text1"/>
          <w:sz w:val="28"/>
          <w:szCs w:val="28"/>
          <w:lang w:val="es-ES_tradnl"/>
        </w:rPr>
        <w:t>í</w:t>
      </w:r>
      <w:r w:rsidRPr="00DD61D3">
        <w:rPr>
          <w:color w:val="000000" w:themeColor="text1"/>
          <w:sz w:val="28"/>
          <w:szCs w:val="28"/>
          <w:lang w:val="es-ES_tradnl"/>
        </w:rPr>
        <w:t>fica de procedibilidad de tutela contra providencia por defecto procedimental absoluto; (ii)</w:t>
      </w:r>
      <w:r w:rsidRPr="00DD61D3">
        <w:rPr>
          <w:rStyle w:val="FontStyle21"/>
          <w:color w:val="000000" w:themeColor="text1"/>
          <w:sz w:val="28"/>
          <w:szCs w:val="28"/>
          <w:lang w:val="es-ES_tradnl" w:eastAsia="es-ES_tradnl"/>
        </w:rPr>
        <w:t xml:space="preserve"> en un acápite general, la Sala </w:t>
      </w:r>
      <w:r w:rsidR="00A3119F" w:rsidRPr="00DD61D3">
        <w:rPr>
          <w:rStyle w:val="FontStyle21"/>
          <w:color w:val="000000" w:themeColor="text1"/>
          <w:sz w:val="28"/>
          <w:szCs w:val="28"/>
          <w:lang w:val="es-ES_tradnl" w:eastAsia="es-ES_tradnl"/>
        </w:rPr>
        <w:t xml:space="preserve">describirá </w:t>
      </w:r>
      <w:r w:rsidR="0067110B" w:rsidRPr="00DD61D3">
        <w:rPr>
          <w:rStyle w:val="FontStyle21"/>
          <w:color w:val="000000" w:themeColor="text1"/>
          <w:sz w:val="28"/>
          <w:szCs w:val="28"/>
          <w:lang w:val="es-ES_tradnl" w:eastAsia="es-ES_tradnl"/>
        </w:rPr>
        <w:t>el marco legal y jurisprudencial</w:t>
      </w:r>
      <w:r w:rsidR="00536552" w:rsidRPr="00DD61D3">
        <w:rPr>
          <w:rStyle w:val="FontStyle21"/>
          <w:color w:val="000000" w:themeColor="text1"/>
          <w:sz w:val="28"/>
          <w:szCs w:val="28"/>
          <w:lang w:val="es-ES_tradnl" w:eastAsia="es-ES_tradnl"/>
        </w:rPr>
        <w:t xml:space="preserve"> </w:t>
      </w:r>
      <w:r w:rsidRPr="00DD61D3">
        <w:rPr>
          <w:rStyle w:val="FontStyle21"/>
          <w:color w:val="000000" w:themeColor="text1"/>
          <w:sz w:val="28"/>
          <w:szCs w:val="28"/>
          <w:lang w:val="es-ES_tradnl" w:eastAsia="es-ES_tradnl"/>
        </w:rPr>
        <w:t>relacionado con los principios que gobiernan el desarrollo del proceso civil</w:t>
      </w:r>
      <w:r w:rsidR="00A3119F"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puntualmente, lo referido a las reglas de decreto y práctica de pruebas de oficio en segunda instancia, y el respeto al principio de</w:t>
      </w:r>
      <w:r w:rsidR="00536552" w:rsidRPr="00DD61D3">
        <w:rPr>
          <w:rStyle w:val="FontStyle21"/>
          <w:color w:val="000000" w:themeColor="text1"/>
          <w:sz w:val="28"/>
          <w:szCs w:val="28"/>
          <w:lang w:val="es-ES_tradnl" w:eastAsia="es-ES_tradnl"/>
        </w:rPr>
        <w:t xml:space="preserve"> carga dinámica de la prueba</w:t>
      </w:r>
      <w:r w:rsidRPr="00DD61D3">
        <w:rPr>
          <w:rStyle w:val="FontStyle21"/>
          <w:color w:val="000000" w:themeColor="text1"/>
          <w:sz w:val="28"/>
          <w:szCs w:val="28"/>
          <w:lang w:val="es-ES_tradnl" w:eastAsia="es-ES_tradnl"/>
        </w:rPr>
        <w:t xml:space="preserve">. Finalmente, se resolverá el caso concreto. </w:t>
      </w:r>
    </w:p>
    <w:p w14:paraId="5E186E34" w14:textId="77777777" w:rsidR="00927098" w:rsidRPr="00DD61D3" w:rsidRDefault="00927098" w:rsidP="007B5528">
      <w:pPr>
        <w:pStyle w:val="Style4"/>
        <w:spacing w:line="240" w:lineRule="auto"/>
        <w:rPr>
          <w:rStyle w:val="FontStyle21"/>
          <w:color w:val="000000" w:themeColor="text1"/>
          <w:sz w:val="28"/>
          <w:szCs w:val="28"/>
          <w:lang w:val="es-ES_tradnl" w:eastAsia="es-ES_tradnl"/>
        </w:rPr>
      </w:pPr>
    </w:p>
    <w:p w14:paraId="633418F0" w14:textId="7C53F9B5" w:rsidR="00902518" w:rsidRPr="00DD61D3" w:rsidRDefault="001C11F5" w:rsidP="007B5528">
      <w:pPr>
        <w:pStyle w:val="Style4"/>
        <w:widowControl/>
        <w:numPr>
          <w:ilvl w:val="1"/>
          <w:numId w:val="4"/>
        </w:numPr>
        <w:spacing w:line="240" w:lineRule="auto"/>
        <w:rPr>
          <w:rStyle w:val="FontStyle21"/>
          <w:b/>
          <w:color w:val="000000" w:themeColor="text1"/>
          <w:sz w:val="28"/>
          <w:szCs w:val="28"/>
          <w:lang w:val="es-ES_tradnl" w:eastAsia="es-ES_tradnl"/>
        </w:rPr>
      </w:pPr>
      <w:r w:rsidRPr="00DD61D3">
        <w:rPr>
          <w:rStyle w:val="FontStyle21"/>
          <w:b/>
          <w:color w:val="000000" w:themeColor="text1"/>
          <w:sz w:val="28"/>
          <w:szCs w:val="28"/>
          <w:lang w:val="es-ES_tradnl" w:eastAsia="es-ES_tradnl"/>
        </w:rPr>
        <w:t>De</w:t>
      </w:r>
      <w:r w:rsidR="00ED5051" w:rsidRPr="00DD61D3">
        <w:rPr>
          <w:rStyle w:val="FontStyle21"/>
          <w:b/>
          <w:color w:val="000000" w:themeColor="text1"/>
          <w:sz w:val="28"/>
          <w:szCs w:val="28"/>
          <w:lang w:val="es-ES_tradnl" w:eastAsia="es-ES_tradnl"/>
        </w:rPr>
        <w:t>fecto procedimental absoluto</w:t>
      </w:r>
      <w:r w:rsidR="00CE2E52" w:rsidRPr="00DD61D3">
        <w:rPr>
          <w:rStyle w:val="FontStyle21"/>
          <w:b/>
          <w:color w:val="000000" w:themeColor="text1"/>
          <w:sz w:val="28"/>
          <w:szCs w:val="28"/>
          <w:lang w:val="es-ES_tradnl" w:eastAsia="es-ES_tradnl"/>
        </w:rPr>
        <w:t>:</w:t>
      </w:r>
      <w:r w:rsidR="00ED5051" w:rsidRPr="00DD61D3">
        <w:rPr>
          <w:rStyle w:val="FontStyle21"/>
          <w:b/>
          <w:color w:val="000000" w:themeColor="text1"/>
          <w:sz w:val="28"/>
          <w:szCs w:val="28"/>
          <w:lang w:val="es-ES_tradnl" w:eastAsia="es-ES_tradnl"/>
        </w:rPr>
        <w:t xml:space="preserve"> marco legal y jurisprudencial de referencia </w:t>
      </w:r>
    </w:p>
    <w:p w14:paraId="4E9B89EC" w14:textId="77777777" w:rsidR="00902518" w:rsidRPr="00DD61D3" w:rsidRDefault="00902518" w:rsidP="007B5528">
      <w:pPr>
        <w:pStyle w:val="Style4"/>
        <w:widowControl/>
        <w:spacing w:line="240" w:lineRule="auto"/>
        <w:rPr>
          <w:rStyle w:val="FontStyle21"/>
          <w:b/>
          <w:color w:val="000000" w:themeColor="text1"/>
          <w:sz w:val="28"/>
          <w:szCs w:val="28"/>
          <w:lang w:val="es-ES_tradnl" w:eastAsia="es-ES_tradnl"/>
        </w:rPr>
      </w:pPr>
    </w:p>
    <w:p w14:paraId="40071094" w14:textId="2E14D54B" w:rsidR="00902518" w:rsidRPr="00DD61D3" w:rsidRDefault="004966C1" w:rsidP="007B5528">
      <w:pPr>
        <w:pStyle w:val="Style4"/>
        <w:widowControl/>
        <w:spacing w:line="240" w:lineRule="auto"/>
        <w:rPr>
          <w:rStyle w:val="FontStyle21"/>
          <w:color w:val="000000" w:themeColor="text1"/>
          <w:sz w:val="28"/>
          <w:szCs w:val="28"/>
          <w:lang w:val="es-ES_tradnl"/>
        </w:rPr>
      </w:pPr>
      <w:r w:rsidRPr="00DD61D3">
        <w:rPr>
          <w:rStyle w:val="FontStyle21"/>
          <w:color w:val="000000" w:themeColor="text1"/>
          <w:sz w:val="28"/>
          <w:szCs w:val="28"/>
          <w:lang w:val="es-ES_tradnl" w:eastAsia="es-ES_tradnl"/>
        </w:rPr>
        <w:t>La Sala identificó</w:t>
      </w:r>
      <w:r w:rsidR="002909C7" w:rsidRPr="00DD61D3">
        <w:rPr>
          <w:rStyle w:val="FontStyle21"/>
          <w:color w:val="000000" w:themeColor="text1"/>
          <w:sz w:val="28"/>
          <w:szCs w:val="28"/>
          <w:lang w:val="es-ES_tradnl" w:eastAsia="es-ES_tradnl"/>
        </w:rPr>
        <w:t xml:space="preserve"> que</w:t>
      </w:r>
      <w:r w:rsidR="00902518" w:rsidRPr="00DD61D3">
        <w:rPr>
          <w:rStyle w:val="FontStyle21"/>
          <w:color w:val="000000" w:themeColor="text1"/>
          <w:sz w:val="28"/>
          <w:szCs w:val="28"/>
          <w:lang w:val="es-ES_tradnl" w:eastAsia="es-ES_tradnl"/>
        </w:rPr>
        <w:t xml:space="preserve"> los argumentos presentados por la accionante concuerdan con las reglas que ha establecido la Corte Constitucional</w:t>
      </w:r>
      <w:r w:rsidR="00973CE5" w:rsidRPr="00DD61D3">
        <w:rPr>
          <w:rStyle w:val="FontStyle21"/>
          <w:color w:val="000000" w:themeColor="text1"/>
          <w:sz w:val="28"/>
          <w:szCs w:val="28"/>
          <w:lang w:val="es-ES_tradnl" w:eastAsia="es-ES_tradnl"/>
        </w:rPr>
        <w:t xml:space="preserve"> para el análisis de la violación al debido proceso en cuanto al defecto procedimental absoluto.</w:t>
      </w:r>
      <w:r w:rsidR="00920FF3" w:rsidRPr="00DD61D3">
        <w:rPr>
          <w:rStyle w:val="Rimandonotaapidipagina"/>
          <w:color w:val="000000" w:themeColor="text1"/>
          <w:sz w:val="28"/>
          <w:szCs w:val="28"/>
          <w:lang w:val="es-ES_tradnl" w:eastAsia="es-ES_tradnl"/>
        </w:rPr>
        <w:footnoteReference w:id="36"/>
      </w:r>
      <w:r w:rsidR="00AD0FE3" w:rsidRPr="00DD61D3">
        <w:rPr>
          <w:rStyle w:val="FontStyle21"/>
          <w:color w:val="000000" w:themeColor="text1"/>
          <w:sz w:val="28"/>
          <w:szCs w:val="28"/>
          <w:lang w:val="es-ES_tradnl" w:eastAsia="es-ES_tradnl"/>
        </w:rPr>
        <w:t xml:space="preserve"> Si bien es cierto la accionante alegó desconocimiento del precedente y defecto sustantivo, la Sala encuentra que la situación de hecho se ajusta a los preceptos del defecto procedimental absoluto que a continuación se va a desarrollar. </w:t>
      </w:r>
    </w:p>
    <w:p w14:paraId="60AD8A86" w14:textId="77777777" w:rsidR="00902518" w:rsidRPr="00DD61D3" w:rsidRDefault="00902518" w:rsidP="007B5528">
      <w:pPr>
        <w:pStyle w:val="Style4"/>
        <w:widowControl/>
        <w:spacing w:line="240" w:lineRule="auto"/>
        <w:rPr>
          <w:rStyle w:val="FontStyle21"/>
          <w:color w:val="000000" w:themeColor="text1"/>
          <w:sz w:val="28"/>
          <w:szCs w:val="28"/>
          <w:lang w:val="es-ES_tradnl"/>
        </w:rPr>
      </w:pPr>
    </w:p>
    <w:p w14:paraId="179F5EF5" w14:textId="6914A3FB" w:rsidR="00BE0819" w:rsidRPr="00DD61D3" w:rsidRDefault="001C1CF5"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E</w:t>
      </w:r>
      <w:r w:rsidR="008A0D25" w:rsidRPr="00DD61D3">
        <w:rPr>
          <w:rStyle w:val="FontStyle21"/>
          <w:color w:val="000000" w:themeColor="text1"/>
          <w:sz w:val="28"/>
          <w:szCs w:val="28"/>
          <w:lang w:val="es-ES_tradnl" w:eastAsia="es-ES_tradnl"/>
        </w:rPr>
        <w:t xml:space="preserve">sta causal </w:t>
      </w:r>
      <w:r w:rsidR="009B2054" w:rsidRPr="00DD61D3">
        <w:rPr>
          <w:rStyle w:val="FontStyle21"/>
          <w:color w:val="000000" w:themeColor="text1"/>
          <w:sz w:val="28"/>
          <w:szCs w:val="28"/>
          <w:lang w:val="es-ES_tradnl" w:eastAsia="es-ES_tradnl"/>
        </w:rPr>
        <w:t xml:space="preserve">se fundamenta </w:t>
      </w:r>
      <w:r w:rsidR="00BE0819" w:rsidRPr="00DD61D3">
        <w:rPr>
          <w:rStyle w:val="FontStyle21"/>
          <w:color w:val="000000" w:themeColor="text1"/>
          <w:sz w:val="28"/>
          <w:szCs w:val="28"/>
          <w:lang w:val="es-ES_tradnl" w:eastAsia="es-ES_tradnl"/>
        </w:rPr>
        <w:t>en los artículos 29 y 22</w:t>
      </w:r>
      <w:r w:rsidRPr="00DD61D3">
        <w:rPr>
          <w:rStyle w:val="FontStyle21"/>
          <w:color w:val="000000" w:themeColor="text1"/>
          <w:sz w:val="28"/>
          <w:szCs w:val="28"/>
          <w:lang w:val="es-ES_tradnl" w:eastAsia="es-ES_tradnl"/>
        </w:rPr>
        <w:t xml:space="preserve">8 de la Constitución. </w:t>
      </w:r>
      <w:r w:rsidR="00A40412" w:rsidRPr="00DD61D3">
        <w:rPr>
          <w:rStyle w:val="FontStyle21"/>
          <w:color w:val="000000" w:themeColor="text1"/>
          <w:sz w:val="28"/>
          <w:szCs w:val="28"/>
          <w:lang w:val="es-ES_tradnl" w:eastAsia="es-ES_tradnl"/>
        </w:rPr>
        <w:t xml:space="preserve">La Corte Constitucional se ha pronunciado </w:t>
      </w:r>
      <w:r w:rsidR="00DE78DD" w:rsidRPr="00DD61D3">
        <w:rPr>
          <w:rStyle w:val="FontStyle21"/>
          <w:color w:val="000000" w:themeColor="text1"/>
          <w:sz w:val="28"/>
          <w:szCs w:val="28"/>
          <w:lang w:val="es-ES_tradnl" w:eastAsia="es-ES_tradnl"/>
        </w:rPr>
        <w:t>en relación con</w:t>
      </w:r>
      <w:r w:rsidR="00A40412" w:rsidRPr="00DD61D3">
        <w:rPr>
          <w:rStyle w:val="FontStyle21"/>
          <w:color w:val="000000" w:themeColor="text1"/>
          <w:sz w:val="28"/>
          <w:szCs w:val="28"/>
          <w:lang w:val="es-ES_tradnl" w:eastAsia="es-ES_tradnl"/>
        </w:rPr>
        <w:t xml:space="preserve"> estos artículos </w:t>
      </w:r>
      <w:r w:rsidR="00DE78DD" w:rsidRPr="00DD61D3">
        <w:rPr>
          <w:rStyle w:val="FontStyle21"/>
          <w:color w:val="000000" w:themeColor="text1"/>
          <w:sz w:val="28"/>
          <w:szCs w:val="28"/>
          <w:lang w:val="es-ES_tradnl" w:eastAsia="es-ES_tradnl"/>
        </w:rPr>
        <w:t>en el sentido de indicar que el primero</w:t>
      </w:r>
      <w:r w:rsidR="00A40412" w:rsidRPr="00DD61D3">
        <w:rPr>
          <w:rStyle w:val="FontStyle21"/>
          <w:color w:val="000000" w:themeColor="text1"/>
          <w:sz w:val="28"/>
          <w:szCs w:val="28"/>
          <w:lang w:val="es-ES_tradnl" w:eastAsia="es-ES_tradnl"/>
        </w:rPr>
        <w:t xml:space="preserve">: </w:t>
      </w:r>
      <w:r w:rsidR="00CE2E52" w:rsidRPr="00DD61D3">
        <w:rPr>
          <w:rStyle w:val="FontStyle21"/>
          <w:color w:val="000000" w:themeColor="text1"/>
          <w:sz w:val="28"/>
          <w:szCs w:val="28"/>
          <w:lang w:val="es-ES_tradnl" w:eastAsia="es-ES_tradnl"/>
        </w:rPr>
        <w:t>“</w:t>
      </w:r>
      <w:r w:rsidR="00BE0819" w:rsidRPr="00DD61D3">
        <w:rPr>
          <w:rStyle w:val="FontStyle21"/>
          <w:i/>
          <w:color w:val="000000" w:themeColor="text1"/>
          <w:sz w:val="28"/>
          <w:szCs w:val="28"/>
          <w:lang w:val="es-ES_tradnl" w:eastAsia="es-ES_tradnl"/>
        </w:rPr>
        <w:t xml:space="preserve">incorpora el conjunto de garantías conocidas como </w:t>
      </w:r>
      <w:r w:rsidR="006017F6" w:rsidRPr="00DD61D3">
        <w:rPr>
          <w:rStyle w:val="FontStyle21"/>
          <w:i/>
          <w:color w:val="000000" w:themeColor="text1"/>
          <w:sz w:val="28"/>
          <w:szCs w:val="28"/>
          <w:lang w:val="es-ES_tradnl" w:eastAsia="es-ES_tradnl"/>
        </w:rPr>
        <w:t xml:space="preserve">el </w:t>
      </w:r>
      <w:r w:rsidR="00BE0819" w:rsidRPr="00DD61D3">
        <w:rPr>
          <w:rStyle w:val="FontStyle21"/>
          <w:i/>
          <w:color w:val="000000" w:themeColor="text1"/>
          <w:sz w:val="28"/>
          <w:szCs w:val="28"/>
          <w:lang w:val="es-ES_tradnl" w:eastAsia="es-ES_tradnl"/>
        </w:rPr>
        <w:t>debido proce</w:t>
      </w:r>
      <w:r w:rsidR="001C4835" w:rsidRPr="00DD61D3">
        <w:rPr>
          <w:rStyle w:val="FontStyle21"/>
          <w:i/>
          <w:color w:val="000000" w:themeColor="text1"/>
          <w:sz w:val="28"/>
          <w:szCs w:val="28"/>
          <w:lang w:val="es-ES_tradnl" w:eastAsia="es-ES_tradnl"/>
        </w:rPr>
        <w:t>so, entre las cuales se destaca</w:t>
      </w:r>
      <w:r w:rsidR="00BE0819" w:rsidRPr="00DD61D3">
        <w:rPr>
          <w:rStyle w:val="FontStyle21"/>
          <w:i/>
          <w:color w:val="000000" w:themeColor="text1"/>
          <w:sz w:val="28"/>
          <w:szCs w:val="28"/>
          <w:lang w:val="es-ES_tradnl" w:eastAsia="es-ES_tradnl"/>
        </w:rPr>
        <w:t xml:space="preserve"> el principio de legalidad, el derecho de defensa y contradicción, y la consecuente obligación de “observar las formas propias de cada juicio”; el segundo, por su parte, consagra el derecho al acceso a la administración de justicia y la prevalencia del derecho sustancial en las actuaciones judiciales</w:t>
      </w:r>
      <w:r w:rsidR="0033302A" w:rsidRPr="00DD61D3">
        <w:rPr>
          <w:rStyle w:val="FontStyle21"/>
          <w:i/>
          <w:color w:val="000000" w:themeColor="text1"/>
          <w:sz w:val="28"/>
          <w:szCs w:val="28"/>
          <w:lang w:val="es-ES_tradnl" w:eastAsia="es-ES_tradnl"/>
        </w:rPr>
        <w:t>”</w:t>
      </w:r>
      <w:r w:rsidR="001A68AC" w:rsidRPr="00DD61D3">
        <w:rPr>
          <w:rStyle w:val="Rimandonotaapidipagina"/>
          <w:color w:val="000000" w:themeColor="text1"/>
          <w:sz w:val="28"/>
          <w:szCs w:val="28"/>
          <w:lang w:val="es-ES_tradnl" w:eastAsia="es-ES_tradnl"/>
        </w:rPr>
        <w:footnoteReference w:id="37"/>
      </w:r>
      <w:r w:rsidR="00BE0819" w:rsidRPr="00DD61D3">
        <w:rPr>
          <w:rStyle w:val="FontStyle21"/>
          <w:color w:val="000000" w:themeColor="text1"/>
          <w:sz w:val="28"/>
          <w:szCs w:val="28"/>
          <w:lang w:val="es-ES_tradnl" w:eastAsia="es-ES_tradnl"/>
        </w:rPr>
        <w:t>.</w:t>
      </w:r>
      <w:r w:rsidR="001A68AC" w:rsidRPr="00DD61D3">
        <w:rPr>
          <w:rStyle w:val="FontStyle21"/>
          <w:color w:val="000000" w:themeColor="text1"/>
          <w:sz w:val="28"/>
          <w:szCs w:val="28"/>
          <w:lang w:val="es-ES_tradnl" w:eastAsia="es-ES_tradnl"/>
        </w:rPr>
        <w:t xml:space="preserve"> </w:t>
      </w:r>
    </w:p>
    <w:p w14:paraId="580A98DF" w14:textId="77777777" w:rsidR="00BE0819" w:rsidRPr="00DD61D3" w:rsidRDefault="00BE0819" w:rsidP="007B5528">
      <w:pPr>
        <w:pStyle w:val="Style4"/>
        <w:spacing w:line="240" w:lineRule="auto"/>
        <w:rPr>
          <w:rStyle w:val="FontStyle21"/>
          <w:color w:val="000000" w:themeColor="text1"/>
          <w:sz w:val="28"/>
          <w:szCs w:val="28"/>
          <w:lang w:val="es-ES_tradnl" w:eastAsia="es-ES_tradnl"/>
        </w:rPr>
      </w:pPr>
    </w:p>
    <w:p w14:paraId="299781DF" w14:textId="78BDBB1F" w:rsidR="00BE0819" w:rsidRPr="00DD61D3" w:rsidRDefault="00AF3173"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lastRenderedPageBreak/>
        <w:t>C</w:t>
      </w:r>
      <w:r w:rsidR="00BE0819" w:rsidRPr="00DD61D3">
        <w:rPr>
          <w:rStyle w:val="FontStyle21"/>
          <w:color w:val="000000" w:themeColor="text1"/>
          <w:sz w:val="28"/>
          <w:szCs w:val="28"/>
          <w:lang w:val="es-ES_tradnl" w:eastAsia="es-ES_tradnl"/>
        </w:rPr>
        <w:t xml:space="preserve">omo regla general, el </w:t>
      </w:r>
      <w:r w:rsidR="0033302A" w:rsidRPr="00DD61D3">
        <w:rPr>
          <w:rStyle w:val="FontStyle21"/>
          <w:color w:val="000000" w:themeColor="text1"/>
          <w:sz w:val="28"/>
          <w:szCs w:val="28"/>
          <w:lang w:val="es-ES_tradnl" w:eastAsia="es-ES_tradnl"/>
        </w:rPr>
        <w:t>“</w:t>
      </w:r>
      <w:r w:rsidR="00BE0819" w:rsidRPr="00DD61D3">
        <w:rPr>
          <w:rStyle w:val="FontStyle21"/>
          <w:i/>
          <w:color w:val="000000" w:themeColor="text1"/>
          <w:sz w:val="28"/>
          <w:szCs w:val="28"/>
          <w:lang w:val="es-ES_tradnl" w:eastAsia="es-ES_tradnl"/>
        </w:rPr>
        <w:t>defecto procedimental sólo se presenta cuando se da un desconocimiento absoluto de las formas del juicio</w:t>
      </w:r>
      <w:r w:rsidR="0033302A" w:rsidRPr="00DD61D3">
        <w:rPr>
          <w:rStyle w:val="FontStyle21"/>
          <w:color w:val="000000" w:themeColor="text1"/>
          <w:sz w:val="28"/>
          <w:szCs w:val="28"/>
          <w:lang w:val="es-ES_tradnl" w:eastAsia="es-ES_tradnl"/>
        </w:rPr>
        <w:t>”</w:t>
      </w:r>
      <w:r w:rsidR="0033302A" w:rsidRPr="00DD61D3">
        <w:rPr>
          <w:rStyle w:val="Rimandonotaapidipagina"/>
          <w:color w:val="000000" w:themeColor="text1"/>
          <w:sz w:val="28"/>
          <w:szCs w:val="28"/>
          <w:lang w:val="es-ES_tradnl" w:eastAsia="es-ES_tradnl"/>
        </w:rPr>
        <w:footnoteReference w:id="38"/>
      </w:r>
      <w:r w:rsidR="00BE0819" w:rsidRPr="00DD61D3">
        <w:rPr>
          <w:rStyle w:val="FontStyle21"/>
          <w:color w:val="000000" w:themeColor="text1"/>
          <w:sz w:val="28"/>
          <w:szCs w:val="28"/>
          <w:lang w:val="es-ES_tradnl" w:eastAsia="es-ES_tradnl"/>
        </w:rPr>
        <w:t xml:space="preserve">. </w:t>
      </w:r>
      <w:r w:rsidR="000C694A" w:rsidRPr="00DD61D3">
        <w:rPr>
          <w:rStyle w:val="FontStyle21"/>
          <w:color w:val="000000" w:themeColor="text1"/>
          <w:sz w:val="28"/>
          <w:szCs w:val="28"/>
          <w:lang w:val="es-ES_tradnl" w:eastAsia="es-ES_tradnl"/>
        </w:rPr>
        <w:t>La jurisprudencia de esta C</w:t>
      </w:r>
      <w:r w:rsidRPr="00DD61D3">
        <w:rPr>
          <w:rStyle w:val="FontStyle21"/>
          <w:color w:val="000000" w:themeColor="text1"/>
          <w:sz w:val="28"/>
          <w:szCs w:val="28"/>
          <w:lang w:val="es-ES_tradnl" w:eastAsia="es-ES_tradnl"/>
        </w:rPr>
        <w:t xml:space="preserve">orporación ha dicho que </w:t>
      </w:r>
      <w:r w:rsidR="00980262" w:rsidRPr="00DD61D3">
        <w:rPr>
          <w:rStyle w:val="FontStyle21"/>
          <w:color w:val="000000" w:themeColor="text1"/>
          <w:sz w:val="28"/>
          <w:szCs w:val="28"/>
          <w:lang w:val="es-ES_tradnl" w:eastAsia="es-ES_tradnl"/>
        </w:rPr>
        <w:t>“</w:t>
      </w:r>
      <w:r w:rsidR="00980262" w:rsidRPr="00DD61D3">
        <w:rPr>
          <w:rStyle w:val="FontStyle21"/>
          <w:i/>
          <w:color w:val="000000" w:themeColor="text1"/>
          <w:sz w:val="28"/>
          <w:szCs w:val="28"/>
          <w:lang w:val="es-ES_tradnl" w:eastAsia="es-ES_tradnl"/>
        </w:rPr>
        <w:t>e</w:t>
      </w:r>
      <w:r w:rsidR="00BE0819" w:rsidRPr="00DD61D3">
        <w:rPr>
          <w:rStyle w:val="FontStyle21"/>
          <w:i/>
          <w:color w:val="000000" w:themeColor="text1"/>
          <w:sz w:val="28"/>
          <w:szCs w:val="28"/>
          <w:lang w:val="es-ES_tradnl" w:eastAsia="es-ES_tradnl"/>
        </w:rPr>
        <w:t>l</w:t>
      </w:r>
      <w:r w:rsidR="00BE0819" w:rsidRPr="00DD61D3">
        <w:rPr>
          <w:rStyle w:val="FontStyle21"/>
          <w:color w:val="000000" w:themeColor="text1"/>
          <w:sz w:val="28"/>
          <w:szCs w:val="28"/>
          <w:lang w:val="es-ES_tradnl" w:eastAsia="es-ES_tradnl"/>
        </w:rPr>
        <w:t xml:space="preserve"> </w:t>
      </w:r>
      <w:r w:rsidR="00BE0819" w:rsidRPr="00DD61D3">
        <w:rPr>
          <w:rStyle w:val="FontStyle21"/>
          <w:i/>
          <w:color w:val="000000" w:themeColor="text1"/>
          <w:sz w:val="28"/>
          <w:szCs w:val="28"/>
          <w:lang w:val="es-ES_tradnl" w:eastAsia="es-ES_tradnl"/>
        </w:rPr>
        <w:t xml:space="preserve">defecto procedimental absoluto se produce cuando el funcionario judicial se aparta por completo del procedimiento legalmente establecido en el trámite de un asunto específico porque (i) sigue un trámite por completo ajeno al pertinente </w:t>
      </w:r>
      <w:r w:rsidR="00980262" w:rsidRPr="00DD61D3">
        <w:rPr>
          <w:rStyle w:val="FontStyle21"/>
          <w:i/>
          <w:color w:val="000000" w:themeColor="text1"/>
          <w:sz w:val="28"/>
          <w:szCs w:val="28"/>
          <w:lang w:val="es-ES_tradnl" w:eastAsia="es-ES_tradnl"/>
        </w:rPr>
        <w:t>(desvía el cauce del asunto</w:t>
      </w:r>
      <w:r w:rsidR="00BD12F5" w:rsidRPr="00DD61D3">
        <w:rPr>
          <w:rStyle w:val="FontStyle21"/>
          <w:i/>
          <w:color w:val="000000" w:themeColor="text1"/>
          <w:sz w:val="28"/>
          <w:szCs w:val="28"/>
          <w:lang w:val="es-ES_tradnl" w:eastAsia="es-ES_tradnl"/>
        </w:rPr>
        <w:t>)</w:t>
      </w:r>
      <w:r w:rsidR="00980262" w:rsidRPr="00DD61D3">
        <w:rPr>
          <w:rStyle w:val="Rimandonotaapidipagina"/>
          <w:i/>
          <w:color w:val="000000" w:themeColor="text1"/>
          <w:sz w:val="28"/>
          <w:szCs w:val="28"/>
          <w:lang w:val="es-ES_tradnl" w:eastAsia="es-ES_tradnl"/>
        </w:rPr>
        <w:footnoteReference w:id="39"/>
      </w:r>
      <w:r w:rsidR="00BE0819" w:rsidRPr="00DD61D3">
        <w:rPr>
          <w:rStyle w:val="FontStyle21"/>
          <w:i/>
          <w:color w:val="000000" w:themeColor="text1"/>
          <w:sz w:val="28"/>
          <w:szCs w:val="28"/>
          <w:lang w:val="es-ES_tradnl" w:eastAsia="es-ES_tradnl"/>
        </w:rPr>
        <w:t>, o (ii) pretermite etapas sustanciales del procedim</w:t>
      </w:r>
      <w:r w:rsidR="002E7576" w:rsidRPr="00DD61D3">
        <w:rPr>
          <w:rStyle w:val="FontStyle21"/>
          <w:i/>
          <w:color w:val="000000" w:themeColor="text1"/>
          <w:sz w:val="28"/>
          <w:szCs w:val="28"/>
          <w:lang w:val="es-ES_tradnl" w:eastAsia="es-ES_tradnl"/>
        </w:rPr>
        <w:t>iento legalmente establecido</w:t>
      </w:r>
      <w:r w:rsidR="002E7576" w:rsidRPr="00DD61D3">
        <w:rPr>
          <w:rStyle w:val="Rimandonotaapidipagina"/>
          <w:i/>
          <w:color w:val="000000" w:themeColor="text1"/>
          <w:sz w:val="28"/>
          <w:szCs w:val="28"/>
          <w:lang w:val="es-ES_tradnl" w:eastAsia="es-ES_tradnl"/>
        </w:rPr>
        <w:footnoteReference w:id="40"/>
      </w:r>
      <w:r w:rsidR="00BE0819" w:rsidRPr="00DD61D3">
        <w:rPr>
          <w:rStyle w:val="FontStyle21"/>
          <w:i/>
          <w:color w:val="000000" w:themeColor="text1"/>
          <w:sz w:val="28"/>
          <w:szCs w:val="28"/>
          <w:lang w:val="es-ES_tradnl" w:eastAsia="es-ES_tradnl"/>
        </w:rPr>
        <w:t xml:space="preserve"> afectando el derecho de defensa y contradicción de una de las partes del proceso</w:t>
      </w:r>
      <w:r w:rsidR="002E7576" w:rsidRPr="00DD61D3">
        <w:rPr>
          <w:rStyle w:val="FontStyle21"/>
          <w:color w:val="000000" w:themeColor="text1"/>
          <w:sz w:val="28"/>
          <w:szCs w:val="28"/>
          <w:lang w:val="es-ES_tradnl" w:eastAsia="es-ES_tradnl"/>
        </w:rPr>
        <w:t>”</w:t>
      </w:r>
      <w:r w:rsidR="002E7576" w:rsidRPr="00DD61D3">
        <w:rPr>
          <w:rStyle w:val="Rimandonotaapidipagina"/>
          <w:color w:val="000000" w:themeColor="text1"/>
          <w:sz w:val="28"/>
          <w:szCs w:val="28"/>
          <w:lang w:val="es-ES_tradnl" w:eastAsia="es-ES_tradnl"/>
        </w:rPr>
        <w:footnoteReference w:id="41"/>
      </w:r>
      <w:r w:rsidR="00BE0819" w:rsidRPr="00DD61D3">
        <w:rPr>
          <w:rStyle w:val="FontStyle21"/>
          <w:color w:val="000000" w:themeColor="text1"/>
          <w:sz w:val="28"/>
          <w:szCs w:val="28"/>
          <w:lang w:val="es-ES_tradnl" w:eastAsia="es-ES_tradnl"/>
        </w:rPr>
        <w:t>.</w:t>
      </w:r>
    </w:p>
    <w:p w14:paraId="4396998E" w14:textId="77777777" w:rsidR="00211098" w:rsidRPr="00DD61D3" w:rsidRDefault="00211098" w:rsidP="007B5528">
      <w:pPr>
        <w:pStyle w:val="Style4"/>
        <w:spacing w:line="240" w:lineRule="auto"/>
        <w:rPr>
          <w:rStyle w:val="FontStyle21"/>
          <w:color w:val="000000" w:themeColor="text1"/>
          <w:sz w:val="28"/>
          <w:szCs w:val="28"/>
          <w:lang w:val="es-ES_tradnl" w:eastAsia="es-ES_tradnl"/>
        </w:rPr>
      </w:pPr>
    </w:p>
    <w:p w14:paraId="61920964" w14:textId="0B46408C" w:rsidR="0087101E" w:rsidRPr="00DD61D3" w:rsidRDefault="00AA5F27"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El Código General del Proceso establece las reglas generales </w:t>
      </w:r>
      <w:r w:rsidR="001470BB" w:rsidRPr="00DD61D3">
        <w:rPr>
          <w:rStyle w:val="FontStyle21"/>
          <w:color w:val="000000" w:themeColor="text1"/>
          <w:sz w:val="28"/>
          <w:szCs w:val="28"/>
          <w:lang w:val="es-ES_tradnl" w:eastAsia="es-ES_tradnl"/>
        </w:rPr>
        <w:t>de</w:t>
      </w:r>
      <w:r w:rsidR="00CB6BAD" w:rsidRPr="00DD61D3">
        <w:rPr>
          <w:rStyle w:val="FontStyle21"/>
          <w:color w:val="000000" w:themeColor="text1"/>
          <w:sz w:val="28"/>
          <w:szCs w:val="28"/>
          <w:lang w:val="es-ES_tradnl" w:eastAsia="es-ES_tradnl"/>
        </w:rPr>
        <w:t>l</w:t>
      </w:r>
      <w:r w:rsidR="001470BB" w:rsidRPr="00DD61D3">
        <w:rPr>
          <w:rStyle w:val="FontStyle21"/>
          <w:color w:val="000000" w:themeColor="text1"/>
          <w:sz w:val="28"/>
          <w:szCs w:val="28"/>
          <w:lang w:val="es-ES_tradnl" w:eastAsia="es-ES_tradnl"/>
        </w:rPr>
        <w:t xml:space="preserve"> procedimiento</w:t>
      </w:r>
      <w:r w:rsidR="00CB6BAD" w:rsidRPr="00DD61D3">
        <w:rPr>
          <w:rStyle w:val="FontStyle21"/>
          <w:color w:val="000000" w:themeColor="text1"/>
          <w:sz w:val="28"/>
          <w:szCs w:val="28"/>
          <w:lang w:val="es-ES_tradnl" w:eastAsia="es-ES_tradnl"/>
        </w:rPr>
        <w:t xml:space="preserve"> en temas como recursos, pruebas, competencia y demás aspectos relacionados que se fundamenta</w:t>
      </w:r>
      <w:r w:rsidR="00247AE3" w:rsidRPr="00DD61D3">
        <w:rPr>
          <w:rStyle w:val="FontStyle21"/>
          <w:color w:val="000000" w:themeColor="text1"/>
          <w:sz w:val="28"/>
          <w:szCs w:val="28"/>
          <w:lang w:val="es-ES_tradnl" w:eastAsia="es-ES_tradnl"/>
        </w:rPr>
        <w:t>n</w:t>
      </w:r>
      <w:r w:rsidR="00CB6BAD" w:rsidRPr="00DD61D3">
        <w:rPr>
          <w:rStyle w:val="FontStyle21"/>
          <w:color w:val="000000" w:themeColor="text1"/>
          <w:sz w:val="28"/>
          <w:szCs w:val="28"/>
          <w:lang w:val="es-ES_tradnl" w:eastAsia="es-ES_tradnl"/>
        </w:rPr>
        <w:t xml:space="preserve"> en los principios del debido proceso y el derecho a la defensa</w:t>
      </w:r>
      <w:r w:rsidR="006644EB" w:rsidRPr="00DD61D3">
        <w:rPr>
          <w:rStyle w:val="FontStyle21"/>
          <w:color w:val="000000" w:themeColor="text1"/>
          <w:sz w:val="28"/>
          <w:szCs w:val="28"/>
          <w:lang w:val="es-ES_tradnl" w:eastAsia="es-ES_tradnl"/>
        </w:rPr>
        <w:t>.</w:t>
      </w:r>
      <w:r w:rsidR="00601C59" w:rsidRPr="00DD61D3">
        <w:rPr>
          <w:rStyle w:val="Rimandonotaapidipagina"/>
          <w:color w:val="000000" w:themeColor="text1"/>
          <w:sz w:val="28"/>
          <w:szCs w:val="28"/>
          <w:lang w:val="es-ES_tradnl" w:eastAsia="es-ES_tradnl"/>
        </w:rPr>
        <w:footnoteReference w:id="42"/>
      </w:r>
      <w:r w:rsidR="00CB6BAD" w:rsidRPr="00DD61D3">
        <w:rPr>
          <w:rStyle w:val="FontStyle21"/>
          <w:color w:val="000000" w:themeColor="text1"/>
          <w:sz w:val="28"/>
          <w:szCs w:val="28"/>
          <w:lang w:val="es-ES_tradnl" w:eastAsia="es-ES_tradnl"/>
        </w:rPr>
        <w:t xml:space="preserve"> </w:t>
      </w:r>
      <w:r w:rsidR="00601C59" w:rsidRPr="00DD61D3">
        <w:rPr>
          <w:rStyle w:val="FontStyle21"/>
          <w:color w:val="000000" w:themeColor="text1"/>
          <w:sz w:val="28"/>
          <w:szCs w:val="28"/>
          <w:lang w:val="es-ES_tradnl" w:eastAsia="es-ES_tradnl"/>
        </w:rPr>
        <w:t xml:space="preserve">Adicional a lo </w:t>
      </w:r>
      <w:r w:rsidR="00BC7D0F" w:rsidRPr="00DD61D3">
        <w:rPr>
          <w:rStyle w:val="FontStyle21"/>
          <w:color w:val="000000" w:themeColor="text1"/>
          <w:sz w:val="28"/>
          <w:szCs w:val="28"/>
          <w:lang w:val="es-ES_tradnl" w:eastAsia="es-ES_tradnl"/>
        </w:rPr>
        <w:t>anterior, establece</w:t>
      </w:r>
      <w:r w:rsidR="00601C59" w:rsidRPr="00DD61D3">
        <w:rPr>
          <w:rStyle w:val="FontStyle21"/>
          <w:color w:val="000000" w:themeColor="text1"/>
          <w:sz w:val="28"/>
          <w:szCs w:val="28"/>
          <w:lang w:val="es-ES_tradnl" w:eastAsia="es-ES_tradnl"/>
        </w:rPr>
        <w:t xml:space="preserve"> reglas específicas para el trámite de la audiencia de apelación</w:t>
      </w:r>
      <w:r w:rsidR="00D50E16" w:rsidRPr="00DD61D3">
        <w:rPr>
          <w:rStyle w:val="FontStyle21"/>
          <w:color w:val="000000" w:themeColor="text1"/>
          <w:sz w:val="28"/>
          <w:szCs w:val="28"/>
          <w:lang w:val="es-ES_tradnl" w:eastAsia="es-ES_tradnl"/>
        </w:rPr>
        <w:t>, del traslado de pruebas y</w:t>
      </w:r>
      <w:r w:rsidR="00601C59" w:rsidRPr="00DD61D3">
        <w:rPr>
          <w:rStyle w:val="FontStyle21"/>
          <w:color w:val="000000" w:themeColor="text1"/>
          <w:sz w:val="28"/>
          <w:szCs w:val="28"/>
          <w:lang w:val="es-ES_tradnl" w:eastAsia="es-ES_tradnl"/>
        </w:rPr>
        <w:t xml:space="preserve"> contradicci</w:t>
      </w:r>
      <w:r w:rsidR="00D50E16" w:rsidRPr="00DD61D3">
        <w:rPr>
          <w:rStyle w:val="FontStyle21"/>
          <w:color w:val="000000" w:themeColor="text1"/>
          <w:sz w:val="28"/>
          <w:szCs w:val="28"/>
          <w:lang w:val="es-ES_tradnl" w:eastAsia="es-ES_tradnl"/>
        </w:rPr>
        <w:t>ón, así como el decreto de pruebas de oficio</w:t>
      </w:r>
      <w:r w:rsidR="00247AE3" w:rsidRPr="00DD61D3">
        <w:rPr>
          <w:rStyle w:val="FontStyle21"/>
          <w:color w:val="000000" w:themeColor="text1"/>
          <w:sz w:val="28"/>
          <w:szCs w:val="28"/>
          <w:lang w:val="es-ES_tradnl" w:eastAsia="es-ES_tradnl"/>
        </w:rPr>
        <w:t xml:space="preserve">. </w:t>
      </w:r>
      <w:r w:rsidR="006644EB" w:rsidRPr="00DD61D3">
        <w:rPr>
          <w:rStyle w:val="FontStyle21"/>
          <w:color w:val="000000" w:themeColor="text1"/>
          <w:sz w:val="28"/>
          <w:szCs w:val="28"/>
        </w:rPr>
        <w:t>Este</w:t>
      </w:r>
      <w:r w:rsidR="006644EB" w:rsidRPr="00DD61D3">
        <w:rPr>
          <w:rStyle w:val="FontStyle21"/>
          <w:color w:val="000000" w:themeColor="text1"/>
          <w:sz w:val="28"/>
          <w:szCs w:val="28"/>
          <w:lang w:val="es-ES_tradnl" w:eastAsia="es-ES_tradnl"/>
        </w:rPr>
        <w:t xml:space="preserve"> </w:t>
      </w:r>
      <w:r w:rsidR="006644EB" w:rsidRPr="00DD61D3">
        <w:rPr>
          <w:rStyle w:val="FontStyle21"/>
          <w:color w:val="000000" w:themeColor="text1"/>
          <w:sz w:val="28"/>
          <w:szCs w:val="28"/>
        </w:rPr>
        <w:t>recurso</w:t>
      </w:r>
      <w:r w:rsidR="00185AF1" w:rsidRPr="00DD61D3">
        <w:rPr>
          <w:rStyle w:val="FontStyle21"/>
          <w:color w:val="000000" w:themeColor="text1"/>
          <w:sz w:val="28"/>
          <w:szCs w:val="28"/>
          <w:lang w:val="es-ES_tradnl" w:eastAsia="es-ES_tradnl"/>
        </w:rPr>
        <w:t xml:space="preserve"> </w:t>
      </w:r>
      <w:r w:rsidR="008436B0" w:rsidRPr="00DD61D3">
        <w:rPr>
          <w:rStyle w:val="FontStyle21"/>
          <w:color w:val="000000" w:themeColor="text1"/>
          <w:sz w:val="28"/>
          <w:szCs w:val="28"/>
          <w:lang w:val="es-ES_tradnl" w:eastAsia="es-ES_tradnl"/>
        </w:rPr>
        <w:t>ha</w:t>
      </w:r>
      <w:r w:rsidR="00B476AF" w:rsidRPr="00DD61D3">
        <w:rPr>
          <w:rStyle w:val="FontStyle21"/>
          <w:color w:val="000000" w:themeColor="text1"/>
          <w:sz w:val="28"/>
          <w:szCs w:val="28"/>
          <w:lang w:val="es-ES_tradnl" w:eastAsia="es-ES_tradnl"/>
        </w:rPr>
        <w:t xml:space="preserve"> sido considerad</w:t>
      </w:r>
      <w:r w:rsidR="006644EB" w:rsidRPr="00DD61D3">
        <w:rPr>
          <w:rStyle w:val="FontStyle21"/>
          <w:color w:val="000000" w:themeColor="text1"/>
          <w:sz w:val="28"/>
          <w:szCs w:val="28"/>
          <w:lang w:val="es-ES_tradnl" w:eastAsia="es-ES_tradnl"/>
        </w:rPr>
        <w:t>o</w:t>
      </w:r>
      <w:r w:rsidR="008436B0" w:rsidRPr="00DD61D3">
        <w:rPr>
          <w:rStyle w:val="FontStyle21"/>
          <w:color w:val="000000" w:themeColor="text1"/>
          <w:sz w:val="28"/>
          <w:szCs w:val="28"/>
          <w:lang w:val="es-ES_tradnl" w:eastAsia="es-ES_tradnl"/>
        </w:rPr>
        <w:t xml:space="preserve"> </w:t>
      </w:r>
      <w:r w:rsidR="007E58D8" w:rsidRPr="00DD61D3">
        <w:rPr>
          <w:rStyle w:val="FontStyle21"/>
          <w:color w:val="000000" w:themeColor="text1"/>
          <w:sz w:val="28"/>
          <w:szCs w:val="28"/>
          <w:lang w:val="es-ES_tradnl" w:eastAsia="es-ES_tradnl"/>
        </w:rPr>
        <w:t xml:space="preserve">por la Corte Constitucional </w:t>
      </w:r>
      <w:r w:rsidR="007B586D" w:rsidRPr="00DD61D3">
        <w:rPr>
          <w:rStyle w:val="FontStyle21"/>
          <w:color w:val="000000" w:themeColor="text1"/>
          <w:sz w:val="28"/>
          <w:szCs w:val="28"/>
          <w:lang w:val="es-ES_tradnl" w:eastAsia="es-ES_tradnl"/>
        </w:rPr>
        <w:t>como una</w:t>
      </w:r>
      <w:r w:rsidR="008436B0" w:rsidRPr="00DD61D3">
        <w:rPr>
          <w:rStyle w:val="FontStyle21"/>
          <w:color w:val="000000" w:themeColor="text1"/>
          <w:sz w:val="28"/>
          <w:szCs w:val="28"/>
          <w:lang w:val="es-ES_tradnl" w:eastAsia="es-ES_tradnl"/>
        </w:rPr>
        <w:t xml:space="preserve"> de las facultades que posee el juez para</w:t>
      </w:r>
      <w:r w:rsidR="007E58D8" w:rsidRPr="00DD61D3">
        <w:rPr>
          <w:rStyle w:val="FontStyle21"/>
          <w:color w:val="000000" w:themeColor="text1"/>
          <w:sz w:val="28"/>
          <w:szCs w:val="28"/>
          <w:lang w:val="es-ES_tradnl" w:eastAsia="es-ES_tradnl"/>
        </w:rPr>
        <w:t xml:space="preserve"> llegar a la verdad y decidir</w:t>
      </w:r>
      <w:r w:rsidR="00185AF1" w:rsidRPr="00DD61D3">
        <w:rPr>
          <w:rStyle w:val="FontStyle21"/>
          <w:color w:val="000000" w:themeColor="text1"/>
          <w:sz w:val="28"/>
          <w:szCs w:val="28"/>
          <w:lang w:val="es-ES_tradnl" w:eastAsia="es-ES_tradnl"/>
        </w:rPr>
        <w:t xml:space="preserve"> sobre las pretensiones</w:t>
      </w:r>
      <w:r w:rsidR="008436B0" w:rsidRPr="00DD61D3">
        <w:rPr>
          <w:rStyle w:val="FontStyle21"/>
          <w:color w:val="000000" w:themeColor="text1"/>
          <w:sz w:val="28"/>
          <w:szCs w:val="28"/>
          <w:lang w:val="es-ES_tradnl" w:eastAsia="es-ES_tradnl"/>
        </w:rPr>
        <w:t xml:space="preserve"> </w:t>
      </w:r>
      <w:r w:rsidR="00160B7C" w:rsidRPr="00DD61D3">
        <w:rPr>
          <w:rStyle w:val="FontStyle21"/>
          <w:color w:val="000000" w:themeColor="text1"/>
          <w:sz w:val="28"/>
          <w:szCs w:val="28"/>
          <w:lang w:val="es-ES_tradnl" w:eastAsia="es-ES_tradnl"/>
        </w:rPr>
        <w:t>de las partes</w:t>
      </w:r>
      <w:r w:rsidR="00D50E16" w:rsidRPr="00DD61D3">
        <w:rPr>
          <w:rStyle w:val="FontStyle21"/>
          <w:color w:val="000000" w:themeColor="text1"/>
          <w:sz w:val="28"/>
          <w:szCs w:val="28"/>
          <w:lang w:val="es-ES_tradnl" w:eastAsia="es-ES_tradnl"/>
        </w:rPr>
        <w:t xml:space="preserve">. </w:t>
      </w:r>
      <w:r w:rsidR="006644EB" w:rsidRPr="00DD61D3">
        <w:rPr>
          <w:rStyle w:val="FontStyle21"/>
          <w:color w:val="000000" w:themeColor="text1"/>
          <w:sz w:val="28"/>
          <w:szCs w:val="28"/>
        </w:rPr>
        <w:t xml:space="preserve">En resumen, el decreto de pruebas de oficio es una facultad que posee el juez para encontrar la verdad de los hechos alegados por las partes, en la que debe justificar su intervención de manera imparcial y </w:t>
      </w:r>
      <w:r w:rsidR="006C0502" w:rsidRPr="00DD61D3">
        <w:rPr>
          <w:rStyle w:val="FontStyle21"/>
          <w:color w:val="000000" w:themeColor="text1"/>
          <w:sz w:val="28"/>
          <w:szCs w:val="28"/>
        </w:rPr>
        <w:t>con los elementos de la sana crí</w:t>
      </w:r>
      <w:r w:rsidR="006644EB" w:rsidRPr="00DD61D3">
        <w:rPr>
          <w:rStyle w:val="FontStyle21"/>
          <w:color w:val="000000" w:themeColor="text1"/>
          <w:sz w:val="28"/>
          <w:szCs w:val="28"/>
        </w:rPr>
        <w:t xml:space="preserve">tica.  </w:t>
      </w:r>
      <w:r w:rsidR="00A3119F" w:rsidRPr="00DD61D3">
        <w:rPr>
          <w:rStyle w:val="FontStyle21"/>
          <w:color w:val="000000" w:themeColor="text1"/>
          <w:sz w:val="28"/>
          <w:szCs w:val="28"/>
        </w:rPr>
        <w:t>Y</w:t>
      </w:r>
      <w:r w:rsidR="00A3119F" w:rsidRPr="00DD61D3">
        <w:rPr>
          <w:rStyle w:val="FontStyle21"/>
          <w:color w:val="000000" w:themeColor="text1"/>
          <w:sz w:val="28"/>
          <w:szCs w:val="28"/>
          <w:lang w:val="es-ES_tradnl" w:eastAsia="es-ES_tradnl"/>
        </w:rPr>
        <w:t xml:space="preserve"> e</w:t>
      </w:r>
      <w:r w:rsidR="00923BC0" w:rsidRPr="00DD61D3">
        <w:rPr>
          <w:rStyle w:val="FontStyle21"/>
          <w:color w:val="000000" w:themeColor="text1"/>
          <w:sz w:val="28"/>
          <w:szCs w:val="28"/>
          <w:lang w:val="es-ES_tradnl" w:eastAsia="es-ES_tradnl"/>
        </w:rPr>
        <w:t>n caso de que el j</w:t>
      </w:r>
      <w:r w:rsidR="00982369" w:rsidRPr="00DD61D3">
        <w:rPr>
          <w:rStyle w:val="FontStyle21"/>
          <w:color w:val="000000" w:themeColor="text1"/>
          <w:sz w:val="28"/>
          <w:szCs w:val="28"/>
          <w:lang w:val="es-ES_tradnl" w:eastAsia="es-ES_tradnl"/>
        </w:rPr>
        <w:t xml:space="preserve">uez </w:t>
      </w:r>
      <w:r w:rsidR="00536D89" w:rsidRPr="00DD61D3">
        <w:rPr>
          <w:rStyle w:val="FontStyle21"/>
          <w:color w:val="000000" w:themeColor="text1"/>
          <w:sz w:val="28"/>
          <w:szCs w:val="28"/>
          <w:lang w:val="es-ES_tradnl" w:eastAsia="es-ES_tradnl"/>
        </w:rPr>
        <w:t xml:space="preserve">no proceda conforme </w:t>
      </w:r>
      <w:r w:rsidR="00AA52AA" w:rsidRPr="00DD61D3">
        <w:rPr>
          <w:rStyle w:val="FontStyle21"/>
          <w:color w:val="000000" w:themeColor="text1"/>
          <w:sz w:val="28"/>
          <w:szCs w:val="28"/>
          <w:lang w:val="es-ES_tradnl" w:eastAsia="es-ES_tradnl"/>
        </w:rPr>
        <w:t>con</w:t>
      </w:r>
      <w:r w:rsidR="00536D89" w:rsidRPr="00DD61D3">
        <w:rPr>
          <w:rStyle w:val="FontStyle21"/>
          <w:color w:val="000000" w:themeColor="text1"/>
          <w:sz w:val="28"/>
          <w:szCs w:val="28"/>
          <w:lang w:val="es-ES_tradnl" w:eastAsia="es-ES_tradnl"/>
        </w:rPr>
        <w:t xml:space="preserve"> las normas</w:t>
      </w:r>
      <w:r w:rsidR="007B586D" w:rsidRPr="00DD61D3">
        <w:rPr>
          <w:rStyle w:val="FontStyle21"/>
          <w:color w:val="000000" w:themeColor="text1"/>
          <w:sz w:val="28"/>
          <w:szCs w:val="28"/>
          <w:lang w:val="es-ES_tradnl" w:eastAsia="es-ES_tradnl"/>
        </w:rPr>
        <w:t xml:space="preserve"> establec</w:t>
      </w:r>
      <w:r w:rsidR="00536D89" w:rsidRPr="00DD61D3">
        <w:rPr>
          <w:rStyle w:val="FontStyle21"/>
          <w:color w:val="000000" w:themeColor="text1"/>
          <w:sz w:val="28"/>
          <w:szCs w:val="28"/>
          <w:lang w:val="es-ES_tradnl" w:eastAsia="es-ES_tradnl"/>
        </w:rPr>
        <w:t>idas en cada uno de los procedimientos</w:t>
      </w:r>
      <w:r w:rsidR="00973CE5" w:rsidRPr="00DD61D3">
        <w:rPr>
          <w:rStyle w:val="FontStyle21"/>
          <w:color w:val="000000" w:themeColor="text1"/>
          <w:sz w:val="28"/>
          <w:szCs w:val="28"/>
          <w:lang w:val="es-ES_tradnl" w:eastAsia="es-ES_tradnl"/>
        </w:rPr>
        <w:t>,</w:t>
      </w:r>
      <w:r w:rsidR="00536D89" w:rsidRPr="00DD61D3">
        <w:rPr>
          <w:rStyle w:val="FontStyle21"/>
          <w:color w:val="000000" w:themeColor="text1"/>
          <w:sz w:val="28"/>
          <w:szCs w:val="28"/>
          <w:lang w:val="es-ES_tradnl" w:eastAsia="es-ES_tradnl"/>
        </w:rPr>
        <w:t xml:space="preserve"> la sentencia incurrirá en un defecto </w:t>
      </w:r>
      <w:r w:rsidR="00B01146" w:rsidRPr="00DD61D3">
        <w:rPr>
          <w:rStyle w:val="FontStyle21"/>
          <w:color w:val="000000" w:themeColor="text1"/>
          <w:sz w:val="28"/>
          <w:szCs w:val="28"/>
          <w:lang w:val="es-ES_tradnl" w:eastAsia="es-ES_tradnl"/>
        </w:rPr>
        <w:t xml:space="preserve">procedimental </w:t>
      </w:r>
      <w:r w:rsidR="00536D89" w:rsidRPr="00DD61D3">
        <w:rPr>
          <w:rStyle w:val="FontStyle21"/>
          <w:color w:val="000000" w:themeColor="text1"/>
          <w:sz w:val="28"/>
          <w:szCs w:val="28"/>
          <w:lang w:val="es-ES_tradnl" w:eastAsia="es-ES_tradnl"/>
        </w:rPr>
        <w:t>por violar el debido proceso</w:t>
      </w:r>
      <w:r w:rsidR="00921D3B" w:rsidRPr="00DD61D3">
        <w:rPr>
          <w:rStyle w:val="FontStyle21"/>
          <w:color w:val="000000" w:themeColor="text1"/>
          <w:sz w:val="28"/>
          <w:szCs w:val="28"/>
          <w:lang w:val="es-ES_tradnl" w:eastAsia="es-ES_tradnl"/>
        </w:rPr>
        <w:t xml:space="preserve"> de las partes</w:t>
      </w:r>
      <w:r w:rsidR="00536D89" w:rsidRPr="00DD61D3">
        <w:rPr>
          <w:rStyle w:val="FontStyle21"/>
          <w:color w:val="000000" w:themeColor="text1"/>
          <w:sz w:val="28"/>
          <w:szCs w:val="28"/>
          <w:lang w:val="es-ES_tradnl" w:eastAsia="es-ES_tradnl"/>
        </w:rPr>
        <w:t xml:space="preserve">. </w:t>
      </w:r>
    </w:p>
    <w:p w14:paraId="4A0ADF04" w14:textId="77777777" w:rsidR="00536D89" w:rsidRPr="00DD61D3" w:rsidRDefault="00536D89" w:rsidP="007B5528">
      <w:pPr>
        <w:pStyle w:val="Style4"/>
        <w:spacing w:line="240" w:lineRule="auto"/>
        <w:rPr>
          <w:rStyle w:val="FontStyle21"/>
          <w:color w:val="000000" w:themeColor="text1"/>
          <w:sz w:val="28"/>
          <w:szCs w:val="28"/>
          <w:lang w:val="es-ES_tradnl" w:eastAsia="es-ES_tradnl"/>
        </w:rPr>
      </w:pPr>
    </w:p>
    <w:p w14:paraId="74F7AA8C" w14:textId="72B507AD" w:rsidR="00D91F68" w:rsidRPr="00DD61D3" w:rsidRDefault="009443B9" w:rsidP="007B5528">
      <w:pPr>
        <w:pStyle w:val="Style4"/>
        <w:numPr>
          <w:ilvl w:val="1"/>
          <w:numId w:val="51"/>
        </w:numPr>
        <w:spacing w:line="240" w:lineRule="auto"/>
        <w:rPr>
          <w:rStyle w:val="FontStyle21"/>
          <w:b/>
          <w:color w:val="000000" w:themeColor="text1"/>
          <w:sz w:val="28"/>
          <w:szCs w:val="28"/>
          <w:lang w:val="es-ES_tradnl" w:eastAsia="es-ES_tradnl"/>
        </w:rPr>
      </w:pPr>
      <w:r w:rsidRPr="00DD61D3">
        <w:rPr>
          <w:rStyle w:val="FontStyle21"/>
          <w:b/>
          <w:color w:val="000000" w:themeColor="text1"/>
          <w:sz w:val="28"/>
          <w:szCs w:val="28"/>
          <w:lang w:val="es-ES_tradnl" w:eastAsia="es-ES_tradnl"/>
        </w:rPr>
        <w:t>. Principios generales que gobiernan la actividad proba</w:t>
      </w:r>
      <w:r w:rsidR="008F77E1" w:rsidRPr="00DD61D3">
        <w:rPr>
          <w:rStyle w:val="FontStyle21"/>
          <w:b/>
          <w:color w:val="000000" w:themeColor="text1"/>
          <w:sz w:val="28"/>
          <w:szCs w:val="28"/>
          <w:lang w:val="es-ES_tradnl" w:eastAsia="es-ES_tradnl"/>
        </w:rPr>
        <w:t>toria de las partes</w:t>
      </w:r>
      <w:r w:rsidR="00F072E4" w:rsidRPr="00DD61D3">
        <w:rPr>
          <w:rStyle w:val="FontStyle21"/>
          <w:b/>
          <w:color w:val="000000" w:themeColor="text1"/>
          <w:sz w:val="28"/>
          <w:szCs w:val="28"/>
          <w:lang w:val="es-ES_tradnl" w:eastAsia="es-ES_tradnl"/>
        </w:rPr>
        <w:t xml:space="preserve"> </w:t>
      </w:r>
      <w:r w:rsidR="008F77E1" w:rsidRPr="00DD61D3">
        <w:rPr>
          <w:rStyle w:val="FontStyle21"/>
          <w:b/>
          <w:color w:val="000000" w:themeColor="text1"/>
          <w:sz w:val="28"/>
          <w:szCs w:val="28"/>
          <w:lang w:val="es-ES_tradnl" w:eastAsia="es-ES_tradnl"/>
        </w:rPr>
        <w:t>y el juez</w:t>
      </w:r>
    </w:p>
    <w:p w14:paraId="1C44C996" w14:textId="77777777" w:rsidR="009443B9" w:rsidRPr="00DD61D3" w:rsidRDefault="009443B9" w:rsidP="007B5528">
      <w:pPr>
        <w:pStyle w:val="Style4"/>
        <w:spacing w:line="240" w:lineRule="auto"/>
        <w:ind w:left="360"/>
        <w:rPr>
          <w:rStyle w:val="FontStyle21"/>
          <w:b/>
          <w:color w:val="000000" w:themeColor="text1"/>
          <w:sz w:val="28"/>
          <w:szCs w:val="28"/>
          <w:lang w:val="es-ES_tradnl" w:eastAsia="es-ES_tradnl"/>
        </w:rPr>
      </w:pPr>
    </w:p>
    <w:p w14:paraId="6CA29740" w14:textId="15EAC6AE" w:rsidR="005B1E8B" w:rsidRPr="00DD61D3" w:rsidRDefault="00C514AD"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La </w:t>
      </w:r>
      <w:r w:rsidR="00B64F31" w:rsidRPr="00DD61D3">
        <w:rPr>
          <w:rStyle w:val="FontStyle21"/>
          <w:color w:val="000000" w:themeColor="text1"/>
          <w:sz w:val="28"/>
          <w:szCs w:val="28"/>
          <w:lang w:val="es-ES_tradnl" w:eastAsia="es-ES_tradnl"/>
        </w:rPr>
        <w:t>jurisprudencia</w:t>
      </w:r>
      <w:r w:rsidR="00A3119F" w:rsidRPr="00DD61D3">
        <w:rPr>
          <w:rStyle w:val="FontStyle21"/>
          <w:color w:val="000000" w:themeColor="text1"/>
          <w:sz w:val="28"/>
          <w:szCs w:val="28"/>
          <w:lang w:val="es-ES_tradnl" w:eastAsia="es-ES_tradnl"/>
        </w:rPr>
        <w:t xml:space="preserve"> de la Corte Suprema de Justicia y de la Corte Constitucional ha reiterado que los procesos ordinarios de la especialidad civil se encuentran regidos por los principios de imparcialidad e independencia de la actividad judicial. Por esta razón, las dos partes acuden a un tercero (el juez) para que resuelva un conflicto social, con base </w:t>
      </w:r>
      <w:r w:rsidR="00A3119F" w:rsidRPr="00DD61D3">
        <w:rPr>
          <w:rStyle w:val="FontStyle21"/>
          <w:color w:val="000000" w:themeColor="text1"/>
          <w:sz w:val="28"/>
          <w:szCs w:val="28"/>
          <w:lang w:val="es-ES_tradnl" w:eastAsia="es-ES_tradnl"/>
        </w:rPr>
        <w:lastRenderedPageBreak/>
        <w:t>en lo deliberado en el expediente y a partir del uso de las mismas herramientas e institutos procesales.</w:t>
      </w:r>
      <w:r w:rsidR="00D91F68" w:rsidRPr="00DD61D3">
        <w:rPr>
          <w:rStyle w:val="Rimandonotaapidipagina"/>
          <w:color w:val="000000" w:themeColor="text1"/>
          <w:sz w:val="28"/>
          <w:szCs w:val="28"/>
          <w:lang w:val="es-ES_tradnl" w:eastAsia="es-ES_tradnl"/>
        </w:rPr>
        <w:footnoteReference w:id="43"/>
      </w:r>
      <w:r w:rsidR="00B64F31" w:rsidRPr="00DD61D3">
        <w:rPr>
          <w:rStyle w:val="FontStyle21"/>
          <w:color w:val="000000" w:themeColor="text1"/>
          <w:sz w:val="28"/>
          <w:szCs w:val="28"/>
          <w:lang w:val="es-ES_tradnl" w:eastAsia="es-ES_tradnl"/>
        </w:rPr>
        <w:t xml:space="preserve"> </w:t>
      </w:r>
    </w:p>
    <w:p w14:paraId="727B17F6" w14:textId="77777777" w:rsidR="00FC761F" w:rsidRPr="00DD61D3" w:rsidRDefault="00FC761F" w:rsidP="007B5528">
      <w:pPr>
        <w:pStyle w:val="Style4"/>
        <w:spacing w:line="240" w:lineRule="auto"/>
        <w:rPr>
          <w:rStyle w:val="FontStyle21"/>
          <w:color w:val="000000" w:themeColor="text1"/>
          <w:sz w:val="28"/>
          <w:szCs w:val="28"/>
          <w:lang w:val="es-ES_tradnl" w:eastAsia="es-ES_tradnl"/>
        </w:rPr>
      </w:pPr>
    </w:p>
    <w:p w14:paraId="154CE4DA" w14:textId="37E71F06" w:rsidR="007115FD" w:rsidRPr="00DD61D3" w:rsidRDefault="007115FD" w:rsidP="007B5528">
      <w:pPr>
        <w:shd w:val="clear" w:color="auto" w:fill="FFFFFF"/>
        <w:jc w:val="both"/>
        <w:textAlignment w:val="baseline"/>
        <w:rPr>
          <w:color w:val="000000" w:themeColor="text1"/>
          <w:sz w:val="28"/>
          <w:szCs w:val="28"/>
          <w:lang w:val="es-ES" w:eastAsia="es-ES"/>
        </w:rPr>
      </w:pPr>
      <w:r w:rsidRPr="00DD61D3">
        <w:rPr>
          <w:color w:val="000000" w:themeColor="text1"/>
          <w:sz w:val="28"/>
          <w:szCs w:val="28"/>
          <w:bdr w:val="none" w:sz="0" w:space="0" w:color="auto" w:frame="1"/>
          <w:lang w:val="es-ES" w:eastAsia="es-ES"/>
        </w:rPr>
        <w:t>La independencia judicial fue concebida como un instrumento orientado a asegurar que el proceso decisional de los jueces estuviese libre de injerencias y presiones de otros actores, como los demás operadores de justicia, las agencias gubernamentales, el legislador, grupos económicos o sociales de presión, medios de comunicación y las propias partes involucradas en la controversia judicial, a efectos de que la motivación y el contenido de la decisión judicial sea exclusivamente el resultado de la aplicación de la ley al caso concreto.</w:t>
      </w:r>
      <w:r w:rsidR="00A3119F" w:rsidRPr="00DD61D3">
        <w:rPr>
          <w:color w:val="000000" w:themeColor="text1"/>
          <w:sz w:val="28"/>
          <w:szCs w:val="28"/>
          <w:bdr w:val="none" w:sz="0" w:space="0" w:color="auto" w:frame="1"/>
          <w:lang w:val="es-ES" w:eastAsia="es-ES"/>
        </w:rPr>
        <w:t xml:space="preserve"> Entonces, </w:t>
      </w:r>
      <w:r w:rsidRPr="00DD61D3">
        <w:rPr>
          <w:color w:val="000000" w:themeColor="text1"/>
          <w:sz w:val="28"/>
          <w:szCs w:val="28"/>
          <w:bdr w:val="none" w:sz="0" w:space="0" w:color="auto" w:frame="1"/>
          <w:lang w:val="es-ES" w:eastAsia="es-ES"/>
        </w:rPr>
        <w:t>la independencia</w:t>
      </w:r>
      <w:r w:rsidR="00F072E4" w:rsidRPr="00DD61D3">
        <w:rPr>
          <w:color w:val="000000" w:themeColor="text1"/>
          <w:sz w:val="28"/>
          <w:szCs w:val="28"/>
          <w:bdr w:val="none" w:sz="0" w:space="0" w:color="auto" w:frame="1"/>
          <w:lang w:val="es-ES" w:eastAsia="es-ES"/>
        </w:rPr>
        <w:t xml:space="preserve"> está</w:t>
      </w:r>
      <w:r w:rsidRPr="00DD61D3">
        <w:rPr>
          <w:color w:val="000000" w:themeColor="text1"/>
          <w:sz w:val="28"/>
          <w:szCs w:val="28"/>
          <w:bdr w:val="none" w:sz="0" w:space="0" w:color="auto" w:frame="1"/>
          <w:lang w:val="es-ES" w:eastAsia="es-ES"/>
        </w:rPr>
        <w:t xml:space="preserve"> orientad</w:t>
      </w:r>
      <w:r w:rsidR="00F072E4" w:rsidRPr="00DD61D3">
        <w:rPr>
          <w:color w:val="000000" w:themeColor="text1"/>
          <w:sz w:val="28"/>
          <w:szCs w:val="28"/>
          <w:bdr w:val="none" w:sz="0" w:space="0" w:color="auto" w:frame="1"/>
          <w:lang w:val="es-ES" w:eastAsia="es-ES"/>
        </w:rPr>
        <w:t>a</w:t>
      </w:r>
      <w:r w:rsidR="00A3119F" w:rsidRPr="00DD61D3">
        <w:rPr>
          <w:color w:val="000000" w:themeColor="text1"/>
          <w:sz w:val="28"/>
          <w:szCs w:val="28"/>
          <w:bdr w:val="none" w:sz="0" w:space="0" w:color="auto" w:frame="1"/>
          <w:lang w:val="es-ES" w:eastAsia="es-ES"/>
        </w:rPr>
        <w:t xml:space="preserve"> </w:t>
      </w:r>
      <w:r w:rsidRPr="00DD61D3">
        <w:rPr>
          <w:color w:val="000000" w:themeColor="text1"/>
          <w:sz w:val="28"/>
          <w:szCs w:val="28"/>
          <w:bdr w:val="none" w:sz="0" w:space="0" w:color="auto" w:frame="1"/>
          <w:lang w:val="es-ES" w:eastAsia="es-ES"/>
        </w:rPr>
        <w:t>a impedir las interferencias indebidas en la labor de administración de justicia</w:t>
      </w:r>
      <w:r w:rsidR="00A3119F" w:rsidRPr="00DD61D3">
        <w:rPr>
          <w:color w:val="000000" w:themeColor="text1"/>
          <w:sz w:val="28"/>
          <w:szCs w:val="28"/>
          <w:bdr w:val="none" w:sz="0" w:space="0" w:color="auto" w:frame="1"/>
          <w:lang w:val="es-ES" w:eastAsia="es-ES"/>
        </w:rPr>
        <w:t>,</w:t>
      </w:r>
      <w:r w:rsidRPr="00DD61D3">
        <w:rPr>
          <w:color w:val="000000" w:themeColor="text1"/>
          <w:sz w:val="28"/>
          <w:szCs w:val="28"/>
          <w:bdr w:val="none" w:sz="0" w:space="0" w:color="auto" w:frame="1"/>
          <w:lang w:val="es-ES" w:eastAsia="es-ES"/>
        </w:rPr>
        <w:t xml:space="preserve"> tanto a nivel personal, en cabeza del juez encargado de resolver una </w:t>
      </w:r>
      <w:r w:rsidR="00A3119F" w:rsidRPr="00DD61D3">
        <w:rPr>
          <w:i/>
          <w:iCs/>
          <w:color w:val="000000" w:themeColor="text1"/>
          <w:sz w:val="28"/>
          <w:szCs w:val="28"/>
          <w:bdr w:val="none" w:sz="0" w:space="0" w:color="auto" w:frame="1"/>
          <w:lang w:val="es-ES" w:eastAsia="es-ES"/>
        </w:rPr>
        <w:t>litis,</w:t>
      </w:r>
      <w:r w:rsidRPr="00DD61D3">
        <w:rPr>
          <w:i/>
          <w:iCs/>
          <w:color w:val="000000" w:themeColor="text1"/>
          <w:sz w:val="28"/>
          <w:szCs w:val="28"/>
          <w:bdr w:val="none" w:sz="0" w:space="0" w:color="auto" w:frame="1"/>
          <w:lang w:val="es-ES" w:eastAsia="es-ES"/>
        </w:rPr>
        <w:t xml:space="preserve"> </w:t>
      </w:r>
      <w:r w:rsidRPr="00DD61D3">
        <w:rPr>
          <w:color w:val="000000" w:themeColor="text1"/>
          <w:sz w:val="28"/>
          <w:szCs w:val="28"/>
          <w:bdr w:val="none" w:sz="0" w:space="0" w:color="auto" w:frame="1"/>
          <w:lang w:val="es-ES" w:eastAsia="es-ES"/>
        </w:rPr>
        <w:t>como de la autonomía de toda la estructura judicial, la cual debe estar en condiciones de proferir</w:t>
      </w:r>
      <w:r w:rsidR="00D60B20" w:rsidRPr="00DD61D3">
        <w:rPr>
          <w:color w:val="000000" w:themeColor="text1"/>
          <w:sz w:val="28"/>
          <w:szCs w:val="28"/>
          <w:bdr w:val="none" w:sz="0" w:space="0" w:color="auto" w:frame="1"/>
          <w:lang w:val="es-ES" w:eastAsia="es-ES"/>
        </w:rPr>
        <w:t xml:space="preserve"> </w:t>
      </w:r>
      <w:r w:rsidRPr="00DD61D3">
        <w:rPr>
          <w:color w:val="000000" w:themeColor="text1"/>
          <w:sz w:val="28"/>
          <w:szCs w:val="28"/>
          <w:bdr w:val="none" w:sz="0" w:space="0" w:color="auto" w:frame="1"/>
          <w:lang w:val="es-ES" w:eastAsia="es-ES"/>
        </w:rPr>
        <w:t xml:space="preserve">decisiones judiciales fundadas en la aplicación del derecho, la neutralidad </w:t>
      </w:r>
      <w:r w:rsidR="00AA52AA" w:rsidRPr="00DD61D3">
        <w:rPr>
          <w:color w:val="000000" w:themeColor="text1"/>
          <w:sz w:val="28"/>
          <w:szCs w:val="28"/>
          <w:bdr w:val="none" w:sz="0" w:space="0" w:color="auto" w:frame="1"/>
          <w:lang w:val="es-ES" w:eastAsia="es-ES"/>
        </w:rPr>
        <w:t>y</w:t>
      </w:r>
      <w:r w:rsidRPr="00DD61D3">
        <w:rPr>
          <w:color w:val="000000" w:themeColor="text1"/>
          <w:sz w:val="28"/>
          <w:szCs w:val="28"/>
          <w:bdr w:val="none" w:sz="0" w:space="0" w:color="auto" w:frame="1"/>
          <w:lang w:val="es-ES" w:eastAsia="es-ES"/>
        </w:rPr>
        <w:t xml:space="preserve"> la imparcialidad</w:t>
      </w:r>
      <w:r w:rsidR="00AA52AA" w:rsidRPr="00DD61D3">
        <w:rPr>
          <w:color w:val="000000" w:themeColor="text1"/>
          <w:sz w:val="28"/>
          <w:szCs w:val="28"/>
          <w:bdr w:val="none" w:sz="0" w:space="0" w:color="auto" w:frame="1"/>
          <w:lang w:val="es-ES" w:eastAsia="es-ES"/>
        </w:rPr>
        <w:t>.</w:t>
      </w:r>
      <w:r w:rsidRPr="00DD61D3">
        <w:rPr>
          <w:rStyle w:val="Rimandonotaapidipagina"/>
          <w:color w:val="000000" w:themeColor="text1"/>
          <w:sz w:val="28"/>
          <w:szCs w:val="28"/>
          <w:bdr w:val="none" w:sz="0" w:space="0" w:color="auto" w:frame="1"/>
          <w:lang w:val="es-ES" w:eastAsia="es-ES"/>
        </w:rPr>
        <w:footnoteReference w:id="44"/>
      </w:r>
    </w:p>
    <w:p w14:paraId="65063E8D" w14:textId="589C94DC" w:rsidR="005B1E8B" w:rsidRPr="00DD61D3" w:rsidRDefault="005B1E8B" w:rsidP="007B5528">
      <w:pPr>
        <w:pStyle w:val="Style4"/>
        <w:spacing w:line="240" w:lineRule="auto"/>
        <w:rPr>
          <w:rStyle w:val="FontStyle21"/>
          <w:color w:val="000000" w:themeColor="text1"/>
          <w:sz w:val="28"/>
          <w:szCs w:val="28"/>
          <w:lang w:val="es-ES_tradnl" w:eastAsia="es-ES_tradnl"/>
        </w:rPr>
      </w:pPr>
    </w:p>
    <w:p w14:paraId="125E5D1F" w14:textId="6B70B851" w:rsidR="00B70328" w:rsidRPr="00DD61D3" w:rsidRDefault="005B1E8B"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De esta manera, un elemento fundamental de los procesos de carácter civil reside en </w:t>
      </w:r>
      <w:r w:rsidR="005C74BE" w:rsidRPr="00DD61D3">
        <w:rPr>
          <w:rStyle w:val="FontStyle21"/>
          <w:color w:val="000000" w:themeColor="text1"/>
          <w:sz w:val="28"/>
          <w:szCs w:val="28"/>
          <w:lang w:val="es-ES_tradnl" w:eastAsia="es-ES_tradnl"/>
        </w:rPr>
        <w:t xml:space="preserve">la imparcialidad de su resolución. Es decir, </w:t>
      </w:r>
      <w:r w:rsidRPr="00DD61D3">
        <w:rPr>
          <w:rStyle w:val="FontStyle21"/>
          <w:color w:val="000000" w:themeColor="text1"/>
          <w:sz w:val="28"/>
          <w:szCs w:val="28"/>
          <w:lang w:val="es-ES_tradnl" w:eastAsia="es-ES_tradnl"/>
        </w:rPr>
        <w:t>los conflictos suscitados entre dos partes deben ser resueltos por un tercero imparcial</w:t>
      </w:r>
      <w:r w:rsidR="00FC761F" w:rsidRPr="00DD61D3">
        <w:rPr>
          <w:rStyle w:val="FontStyle21"/>
          <w:color w:val="000000" w:themeColor="text1"/>
          <w:sz w:val="28"/>
          <w:szCs w:val="28"/>
          <w:lang w:val="es-ES_tradnl" w:eastAsia="es-ES_tradnl"/>
        </w:rPr>
        <w:t xml:space="preserve"> que est</w:t>
      </w:r>
      <w:r w:rsidR="00F072E4" w:rsidRPr="00DD61D3">
        <w:rPr>
          <w:rStyle w:val="FontStyle21"/>
          <w:color w:val="000000" w:themeColor="text1"/>
          <w:sz w:val="28"/>
          <w:szCs w:val="28"/>
          <w:lang w:val="es-ES_tradnl" w:eastAsia="es-ES_tradnl"/>
        </w:rPr>
        <w:t>é</w:t>
      </w:r>
      <w:r w:rsidR="00FC761F" w:rsidRPr="00DD61D3">
        <w:rPr>
          <w:rStyle w:val="FontStyle21"/>
          <w:color w:val="000000" w:themeColor="text1"/>
          <w:sz w:val="28"/>
          <w:szCs w:val="28"/>
          <w:lang w:val="es-ES_tradnl" w:eastAsia="es-ES_tradnl"/>
        </w:rPr>
        <w:t xml:space="preserve"> en condiciones de actuar de manera ecuánime y sin preferencias por las partes</w:t>
      </w:r>
      <w:r w:rsidR="005C74BE" w:rsidRPr="00DD61D3">
        <w:rPr>
          <w:rStyle w:val="FontStyle21"/>
          <w:color w:val="000000" w:themeColor="text1"/>
          <w:sz w:val="28"/>
          <w:szCs w:val="28"/>
          <w:lang w:val="es-ES_tradnl" w:eastAsia="es-ES_tradnl"/>
        </w:rPr>
        <w:t xml:space="preserve"> y que, además, no rija </w:t>
      </w:r>
      <w:r w:rsidR="00FC761F" w:rsidRPr="00DD61D3">
        <w:rPr>
          <w:rStyle w:val="FontStyle21"/>
          <w:color w:val="000000" w:themeColor="text1"/>
          <w:sz w:val="28"/>
          <w:szCs w:val="28"/>
          <w:lang w:val="es-ES_tradnl" w:eastAsia="es-ES_tradnl"/>
        </w:rPr>
        <w:t>exclusivamente en las normas procesales y sustanciales</w:t>
      </w:r>
      <w:r w:rsidRPr="00DD61D3">
        <w:rPr>
          <w:rStyle w:val="FontStyle21"/>
          <w:color w:val="000000" w:themeColor="text1"/>
          <w:sz w:val="28"/>
          <w:szCs w:val="28"/>
          <w:lang w:val="es-ES_tradnl" w:eastAsia="es-ES_tradnl"/>
        </w:rPr>
        <w:t>. Por ello, el Código General del Proceso estableció un amplio pl</w:t>
      </w:r>
      <w:r w:rsidR="00B70328" w:rsidRPr="00DD61D3">
        <w:rPr>
          <w:rStyle w:val="FontStyle21"/>
          <w:color w:val="000000" w:themeColor="text1"/>
          <w:sz w:val="28"/>
          <w:szCs w:val="28"/>
          <w:lang w:val="es-ES_tradnl" w:eastAsia="es-ES_tradnl"/>
        </w:rPr>
        <w:t>exo de instrumentos</w:t>
      </w:r>
      <w:r w:rsidRPr="00DD61D3">
        <w:rPr>
          <w:rStyle w:val="FontStyle21"/>
          <w:color w:val="000000" w:themeColor="text1"/>
          <w:sz w:val="28"/>
          <w:szCs w:val="28"/>
          <w:lang w:val="es-ES_tradnl" w:eastAsia="es-ES_tradnl"/>
        </w:rPr>
        <w:t xml:space="preserve"> para que las partes</w:t>
      </w:r>
      <w:r w:rsidR="00F67A36" w:rsidRPr="00DD61D3">
        <w:rPr>
          <w:rStyle w:val="FontStyle21"/>
          <w:color w:val="000000" w:themeColor="text1"/>
          <w:sz w:val="28"/>
          <w:szCs w:val="28"/>
          <w:lang w:val="es-ES_tradnl" w:eastAsia="es-ES_tradnl"/>
        </w:rPr>
        <w:t xml:space="preserve"> y sus apoderados</w:t>
      </w:r>
      <w:r w:rsidRPr="00DD61D3">
        <w:rPr>
          <w:rStyle w:val="FontStyle21"/>
          <w:color w:val="000000" w:themeColor="text1"/>
          <w:sz w:val="28"/>
          <w:szCs w:val="28"/>
          <w:lang w:val="es-ES_tradnl" w:eastAsia="es-ES_tradnl"/>
        </w:rPr>
        <w:t xml:space="preserve"> hagan uso de sus derechos y facultades. De manera coherente, la legislación procesal tiene como objetivo que las partes del proceso cuenten con los mismos medios de defensa de sus derechos en litigio.</w:t>
      </w:r>
      <w:r w:rsidR="00B70328" w:rsidRPr="00DD61D3">
        <w:rPr>
          <w:rStyle w:val="FontStyle21"/>
          <w:color w:val="000000" w:themeColor="text1"/>
          <w:sz w:val="28"/>
          <w:szCs w:val="28"/>
          <w:lang w:val="es-ES_tradnl" w:eastAsia="es-ES_tradnl"/>
        </w:rPr>
        <w:t xml:space="preserve"> Por lo anterior, el artículo 4 de la Ley 1564 de 2012 </w:t>
      </w:r>
      <w:r w:rsidR="0020319B" w:rsidRPr="00DD61D3">
        <w:rPr>
          <w:rStyle w:val="FontStyle21"/>
          <w:color w:val="000000" w:themeColor="text1"/>
          <w:sz w:val="28"/>
          <w:szCs w:val="28"/>
          <w:lang w:val="es-ES_tradnl" w:eastAsia="es-ES_tradnl"/>
        </w:rPr>
        <w:t xml:space="preserve">afirma que </w:t>
      </w:r>
      <w:r w:rsidR="00B70328" w:rsidRPr="00DD61D3">
        <w:rPr>
          <w:rStyle w:val="FontStyle21"/>
          <w:color w:val="000000" w:themeColor="text1"/>
          <w:sz w:val="28"/>
          <w:szCs w:val="28"/>
          <w:lang w:val="es-ES_tradnl" w:eastAsia="es-ES_tradnl"/>
        </w:rPr>
        <w:t>“el juez deberá hacer uso de los poderes que este código le otorga para lograr la igualdad real de las partes”.</w:t>
      </w:r>
      <w:r w:rsidR="00F67A36" w:rsidRPr="00DD61D3">
        <w:rPr>
          <w:rStyle w:val="FontStyle21"/>
          <w:color w:val="000000" w:themeColor="text1"/>
          <w:sz w:val="28"/>
          <w:szCs w:val="28"/>
          <w:lang w:val="es-ES_tradnl" w:eastAsia="es-ES_tradnl"/>
        </w:rPr>
        <w:t xml:space="preserve"> </w:t>
      </w:r>
      <w:r w:rsidR="00A3119F" w:rsidRPr="00DD61D3">
        <w:rPr>
          <w:rStyle w:val="FontStyle21"/>
          <w:color w:val="000000" w:themeColor="text1"/>
          <w:sz w:val="28"/>
          <w:szCs w:val="28"/>
          <w:lang w:val="es-ES_tradnl" w:eastAsia="es-ES_tradnl"/>
        </w:rPr>
        <w:t>En</w:t>
      </w:r>
      <w:r w:rsidR="00F67A36" w:rsidRPr="00DD61D3">
        <w:rPr>
          <w:rStyle w:val="FontStyle21"/>
          <w:color w:val="000000" w:themeColor="text1"/>
          <w:sz w:val="28"/>
          <w:szCs w:val="28"/>
          <w:lang w:val="es-ES_tradnl" w:eastAsia="es-ES_tradnl"/>
        </w:rPr>
        <w:t xml:space="preserve"> el artículo 42 d</w:t>
      </w:r>
      <w:r w:rsidR="00B70328" w:rsidRPr="00DD61D3">
        <w:rPr>
          <w:rStyle w:val="FontStyle21"/>
          <w:color w:val="000000" w:themeColor="text1"/>
          <w:sz w:val="28"/>
          <w:szCs w:val="28"/>
          <w:lang w:val="es-ES_tradnl" w:eastAsia="es-ES_tradnl"/>
        </w:rPr>
        <w:t>el código</w:t>
      </w:r>
      <w:r w:rsidR="00A3119F" w:rsidRPr="00DD61D3">
        <w:rPr>
          <w:rStyle w:val="FontStyle21"/>
          <w:color w:val="000000" w:themeColor="text1"/>
          <w:sz w:val="28"/>
          <w:szCs w:val="28"/>
          <w:lang w:val="es-ES_tradnl" w:eastAsia="es-ES_tradnl"/>
        </w:rPr>
        <w:t>, se</w:t>
      </w:r>
      <w:r w:rsidR="00F67A36" w:rsidRPr="00DD61D3">
        <w:rPr>
          <w:rStyle w:val="FontStyle21"/>
          <w:color w:val="000000" w:themeColor="text1"/>
          <w:sz w:val="28"/>
          <w:szCs w:val="28"/>
          <w:lang w:val="es-ES_tradnl" w:eastAsia="es-ES_tradnl"/>
        </w:rPr>
        <w:t xml:space="preserve"> establece como obligación del juez</w:t>
      </w:r>
      <w:r w:rsidR="002E4219" w:rsidRPr="00DD61D3">
        <w:rPr>
          <w:rStyle w:val="FontStyle21"/>
          <w:color w:val="000000" w:themeColor="text1"/>
          <w:sz w:val="28"/>
          <w:szCs w:val="28"/>
          <w:lang w:val="es-ES_tradnl" w:eastAsia="es-ES_tradnl"/>
        </w:rPr>
        <w:t>:</w:t>
      </w:r>
      <w:r w:rsidR="00B70328" w:rsidRPr="00DD61D3">
        <w:rPr>
          <w:rStyle w:val="FontStyle21"/>
          <w:color w:val="000000" w:themeColor="text1"/>
          <w:sz w:val="28"/>
          <w:szCs w:val="28"/>
          <w:lang w:val="es-ES_tradnl" w:eastAsia="es-ES_tradnl"/>
        </w:rPr>
        <w:t xml:space="preserve"> “hacer efectiva la igualdad de las partes en el proceso, usando los poderes que éste código le otorga”</w:t>
      </w:r>
      <w:r w:rsidR="00CC4CF1" w:rsidRPr="00DD61D3">
        <w:rPr>
          <w:rStyle w:val="FontStyle21"/>
          <w:color w:val="000000" w:themeColor="text1"/>
          <w:sz w:val="28"/>
          <w:szCs w:val="28"/>
          <w:lang w:val="es-ES_tradnl" w:eastAsia="es-ES_tradnl"/>
        </w:rPr>
        <w:t>.  El equilibrio procesal debe encontrar apoyo en disposiciones legales que permitan aminorar la brecha existente</w:t>
      </w:r>
      <w:r w:rsidR="0010200B" w:rsidRPr="00DD61D3">
        <w:rPr>
          <w:rStyle w:val="FontStyle21"/>
          <w:color w:val="000000" w:themeColor="text1"/>
          <w:sz w:val="28"/>
          <w:szCs w:val="28"/>
          <w:lang w:val="es-ES_tradnl" w:eastAsia="es-ES_tradnl"/>
        </w:rPr>
        <w:t xml:space="preserve"> entre las partes.</w:t>
      </w:r>
      <w:r w:rsidR="00CC4CF1" w:rsidRPr="00DD61D3">
        <w:rPr>
          <w:rStyle w:val="FontStyle21"/>
          <w:color w:val="000000" w:themeColor="text1"/>
          <w:sz w:val="28"/>
          <w:szCs w:val="28"/>
          <w:lang w:val="es-ES_tradnl" w:eastAsia="es-ES_tradnl"/>
        </w:rPr>
        <w:t xml:space="preserve"> </w:t>
      </w:r>
    </w:p>
    <w:p w14:paraId="679F32E4" w14:textId="77777777" w:rsidR="00CC4CF1" w:rsidRPr="00DD61D3" w:rsidRDefault="00CC4CF1" w:rsidP="007B5528">
      <w:pPr>
        <w:pStyle w:val="Style4"/>
        <w:spacing w:line="240" w:lineRule="auto"/>
        <w:rPr>
          <w:rStyle w:val="FontStyle21"/>
          <w:color w:val="000000" w:themeColor="text1"/>
          <w:sz w:val="28"/>
          <w:szCs w:val="28"/>
          <w:lang w:val="es-ES_tradnl" w:eastAsia="es-ES_tradnl"/>
        </w:rPr>
      </w:pPr>
    </w:p>
    <w:p w14:paraId="2A2AEBBB" w14:textId="7135087C" w:rsidR="00CC4CF1" w:rsidRPr="00DD61D3" w:rsidRDefault="00CC4CF1"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A criterio de esta Corte, el principio de igualdad procesa</w:t>
      </w:r>
      <w:r w:rsidR="00F67A36" w:rsidRPr="00DD61D3">
        <w:rPr>
          <w:rStyle w:val="FontStyle21"/>
          <w:color w:val="000000" w:themeColor="text1"/>
          <w:sz w:val="28"/>
          <w:szCs w:val="28"/>
          <w:lang w:val="es-ES_tradnl" w:eastAsia="es-ES_tradnl"/>
        </w:rPr>
        <w:t>l</w:t>
      </w:r>
      <w:r w:rsidRPr="00DD61D3">
        <w:rPr>
          <w:rStyle w:val="FontStyle21"/>
          <w:color w:val="000000" w:themeColor="text1"/>
          <w:sz w:val="28"/>
          <w:szCs w:val="28"/>
          <w:lang w:val="es-ES_tradnl" w:eastAsia="es-ES_tradnl"/>
        </w:rPr>
        <w:t xml:space="preserve"> previsto en la Ley 1564 de 2012 debe ser interpretado a la luz del principio constitucional de igualdad material entre las partes que acuden ante los jueces civiles. Por ello, las facultades procesales de la autoridad judicial están previstas para que las partes se encuentren en equilibro para defender sus pretensiones. </w:t>
      </w:r>
      <w:r w:rsidR="00F67A36" w:rsidRPr="00DD61D3">
        <w:rPr>
          <w:rStyle w:val="FontStyle21"/>
          <w:color w:val="000000" w:themeColor="text1"/>
          <w:sz w:val="28"/>
          <w:szCs w:val="28"/>
          <w:lang w:val="es-ES_tradnl" w:eastAsia="es-ES_tradnl"/>
        </w:rPr>
        <w:t xml:space="preserve">Las facultades del juez deben usarse para aminorar la diferencia entre los </w:t>
      </w:r>
      <w:r w:rsidR="00F67A36" w:rsidRPr="00DD61D3">
        <w:rPr>
          <w:rStyle w:val="FontStyle21"/>
          <w:color w:val="000000" w:themeColor="text1"/>
          <w:sz w:val="28"/>
          <w:szCs w:val="28"/>
          <w:lang w:val="es-ES_tradnl" w:eastAsia="es-ES_tradnl"/>
        </w:rPr>
        <w:lastRenderedPageBreak/>
        <w:t xml:space="preserve">apoderados y las partes, no para agudizar las asimetrías propias de las sociedades contemporáneas. </w:t>
      </w:r>
    </w:p>
    <w:p w14:paraId="0D099367" w14:textId="1B6F2801" w:rsidR="00B70328" w:rsidRPr="00DD61D3" w:rsidRDefault="00B70328" w:rsidP="007B5528">
      <w:pPr>
        <w:pStyle w:val="Style4"/>
        <w:spacing w:line="240" w:lineRule="auto"/>
        <w:rPr>
          <w:rStyle w:val="FontStyle21"/>
          <w:color w:val="000000" w:themeColor="text1"/>
          <w:sz w:val="28"/>
          <w:szCs w:val="28"/>
          <w:lang w:val="es-ES_tradnl" w:eastAsia="es-ES_tradnl"/>
        </w:rPr>
      </w:pPr>
    </w:p>
    <w:p w14:paraId="56FA6DC1" w14:textId="18927B12" w:rsidR="001C73A1" w:rsidRPr="00DD61D3" w:rsidRDefault="005B1E8B"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Aunado a ello,</w:t>
      </w:r>
      <w:r w:rsidR="00F67A36" w:rsidRPr="00DD61D3">
        <w:rPr>
          <w:rStyle w:val="FontStyle21"/>
          <w:color w:val="000000" w:themeColor="text1"/>
          <w:sz w:val="28"/>
          <w:szCs w:val="28"/>
          <w:lang w:val="es-ES_tradnl" w:eastAsia="es-ES_tradnl"/>
        </w:rPr>
        <w:t xml:space="preserve"> se ha reconocido que</w:t>
      </w:r>
      <w:r w:rsidRPr="00DD61D3">
        <w:rPr>
          <w:rStyle w:val="FontStyle21"/>
          <w:color w:val="000000" w:themeColor="text1"/>
          <w:sz w:val="28"/>
          <w:szCs w:val="28"/>
          <w:lang w:val="es-ES_tradnl" w:eastAsia="es-ES_tradnl"/>
        </w:rPr>
        <w:t xml:space="preserve"> el proceso civil se organiza de manera sucesiva y preclusiva, con el objetivo</w:t>
      </w:r>
      <w:r w:rsidR="00567B0D" w:rsidRPr="00DD61D3">
        <w:rPr>
          <w:rStyle w:val="FontStyle21"/>
          <w:color w:val="000000" w:themeColor="text1"/>
          <w:sz w:val="28"/>
          <w:szCs w:val="28"/>
          <w:lang w:val="es-ES_tradnl" w:eastAsia="es-ES_tradnl"/>
        </w:rPr>
        <w:t xml:space="preserve"> de</w:t>
      </w:r>
      <w:r w:rsidRPr="00DD61D3">
        <w:rPr>
          <w:rStyle w:val="FontStyle21"/>
          <w:color w:val="000000" w:themeColor="text1"/>
          <w:sz w:val="28"/>
          <w:szCs w:val="28"/>
          <w:lang w:val="es-ES_tradnl" w:eastAsia="es-ES_tradnl"/>
        </w:rPr>
        <w:t xml:space="preserve"> que, tras una adecuada y profunda deliberación probatoria la misma se dé por cerrada  y se proced</w:t>
      </w:r>
      <w:r w:rsidR="00B70328" w:rsidRPr="00DD61D3">
        <w:rPr>
          <w:rStyle w:val="FontStyle21"/>
          <w:color w:val="000000" w:themeColor="text1"/>
          <w:sz w:val="28"/>
          <w:szCs w:val="28"/>
          <w:lang w:val="es-ES_tradnl" w:eastAsia="es-ES_tradnl"/>
        </w:rPr>
        <w:t>a a adoptar fallo de instancia. Dicha</w:t>
      </w:r>
      <w:r w:rsidR="00CC4CF1" w:rsidRPr="00DD61D3">
        <w:rPr>
          <w:rStyle w:val="FontStyle21"/>
          <w:color w:val="000000" w:themeColor="text1"/>
          <w:sz w:val="28"/>
          <w:szCs w:val="28"/>
          <w:lang w:val="es-ES_tradnl" w:eastAsia="es-ES_tradnl"/>
        </w:rPr>
        <w:t>s</w:t>
      </w:r>
      <w:r w:rsidR="00B70328" w:rsidRPr="00DD61D3">
        <w:rPr>
          <w:rStyle w:val="FontStyle21"/>
          <w:color w:val="000000" w:themeColor="text1"/>
          <w:sz w:val="28"/>
          <w:szCs w:val="28"/>
          <w:lang w:val="es-ES_tradnl" w:eastAsia="es-ES_tradnl"/>
        </w:rPr>
        <w:t xml:space="preserve"> instancia</w:t>
      </w:r>
      <w:r w:rsidR="00863CFB" w:rsidRPr="00DD61D3">
        <w:rPr>
          <w:rStyle w:val="FontStyle21"/>
          <w:color w:val="000000" w:themeColor="text1"/>
          <w:sz w:val="28"/>
          <w:szCs w:val="28"/>
          <w:lang w:val="es-ES_tradnl" w:eastAsia="es-ES_tradnl"/>
        </w:rPr>
        <w:t xml:space="preserve">s, </w:t>
      </w:r>
      <w:r w:rsidR="00B70328" w:rsidRPr="00DD61D3">
        <w:rPr>
          <w:rStyle w:val="FontStyle21"/>
          <w:color w:val="000000" w:themeColor="text1"/>
          <w:sz w:val="28"/>
          <w:szCs w:val="28"/>
          <w:lang w:val="es-ES_tradnl" w:eastAsia="es-ES_tradnl"/>
        </w:rPr>
        <w:t>momentos y etapas</w:t>
      </w:r>
      <w:r w:rsidR="00A3119F" w:rsidRPr="00DD61D3">
        <w:rPr>
          <w:rStyle w:val="FontStyle21"/>
          <w:color w:val="000000" w:themeColor="text1"/>
          <w:sz w:val="28"/>
          <w:szCs w:val="28"/>
          <w:lang w:val="es-ES_tradnl" w:eastAsia="es-ES_tradnl"/>
        </w:rPr>
        <w:t>,</w:t>
      </w:r>
      <w:r w:rsidR="00863CFB" w:rsidRPr="00DD61D3">
        <w:rPr>
          <w:rStyle w:val="FontStyle21"/>
          <w:color w:val="000000" w:themeColor="text1"/>
          <w:sz w:val="28"/>
          <w:szCs w:val="28"/>
          <w:lang w:val="es-ES_tradnl" w:eastAsia="es-ES_tradnl"/>
        </w:rPr>
        <w:t xml:space="preserve"> </w:t>
      </w:r>
      <w:r w:rsidR="00B70328" w:rsidRPr="00DD61D3">
        <w:rPr>
          <w:rStyle w:val="FontStyle21"/>
          <w:color w:val="000000" w:themeColor="text1"/>
          <w:sz w:val="28"/>
          <w:szCs w:val="28"/>
          <w:lang w:val="es-ES_tradnl" w:eastAsia="es-ES_tradnl"/>
        </w:rPr>
        <w:t>se agotan</w:t>
      </w:r>
      <w:r w:rsidR="00863CFB" w:rsidRPr="00DD61D3">
        <w:rPr>
          <w:rStyle w:val="FontStyle21"/>
          <w:color w:val="000000" w:themeColor="text1"/>
          <w:sz w:val="28"/>
          <w:szCs w:val="28"/>
          <w:lang w:val="es-ES_tradnl" w:eastAsia="es-ES_tradnl"/>
        </w:rPr>
        <w:t xml:space="preserve"> </w:t>
      </w:r>
      <w:r w:rsidR="00B70328" w:rsidRPr="00DD61D3">
        <w:rPr>
          <w:rStyle w:val="FontStyle21"/>
          <w:color w:val="000000" w:themeColor="text1"/>
          <w:sz w:val="28"/>
          <w:szCs w:val="28"/>
          <w:lang w:val="es-ES_tradnl" w:eastAsia="es-ES_tradnl"/>
        </w:rPr>
        <w:t>sin que en principio sea posible reabrirlos</w:t>
      </w:r>
      <w:r w:rsidR="00CC4CF1" w:rsidRPr="00DD61D3">
        <w:rPr>
          <w:rStyle w:val="FontStyle21"/>
          <w:color w:val="000000" w:themeColor="text1"/>
          <w:sz w:val="28"/>
          <w:szCs w:val="28"/>
          <w:lang w:val="es-ES_tradnl" w:eastAsia="es-ES_tradnl"/>
        </w:rPr>
        <w:t xml:space="preserve"> y</w:t>
      </w:r>
      <w:r w:rsidR="00A3119F" w:rsidRPr="00DD61D3">
        <w:rPr>
          <w:rStyle w:val="FontStyle21"/>
          <w:color w:val="000000" w:themeColor="text1"/>
          <w:sz w:val="28"/>
          <w:szCs w:val="28"/>
          <w:lang w:val="es-ES_tradnl" w:eastAsia="es-ES_tradnl"/>
        </w:rPr>
        <w:t xml:space="preserve"> así</w:t>
      </w:r>
      <w:r w:rsidR="00CC4CF1" w:rsidRPr="00DD61D3">
        <w:rPr>
          <w:rStyle w:val="FontStyle21"/>
          <w:color w:val="000000" w:themeColor="text1"/>
          <w:sz w:val="28"/>
          <w:szCs w:val="28"/>
          <w:lang w:val="es-ES_tradnl" w:eastAsia="es-ES_tradnl"/>
        </w:rPr>
        <w:t xml:space="preserve"> las partes tienen cargas procesales que deben cumplir </w:t>
      </w:r>
      <w:r w:rsidR="00A3119F" w:rsidRPr="00DD61D3">
        <w:rPr>
          <w:rStyle w:val="FontStyle21"/>
          <w:color w:val="000000" w:themeColor="text1"/>
          <w:sz w:val="28"/>
          <w:szCs w:val="28"/>
          <w:lang w:val="es-ES_tradnl" w:eastAsia="es-ES_tradnl"/>
        </w:rPr>
        <w:t>para</w:t>
      </w:r>
      <w:r w:rsidR="00CC4CF1" w:rsidRPr="00DD61D3">
        <w:rPr>
          <w:rStyle w:val="FontStyle21"/>
          <w:color w:val="000000" w:themeColor="text1"/>
          <w:sz w:val="28"/>
          <w:szCs w:val="28"/>
          <w:lang w:val="es-ES_tradnl" w:eastAsia="es-ES_tradnl"/>
        </w:rPr>
        <w:t xml:space="preserve"> impulsar el avance del proceso. El </w:t>
      </w:r>
      <w:r w:rsidR="00A3119F" w:rsidRPr="00DD61D3">
        <w:rPr>
          <w:rStyle w:val="FontStyle21"/>
          <w:color w:val="000000" w:themeColor="text1"/>
          <w:sz w:val="28"/>
          <w:szCs w:val="28"/>
          <w:lang w:val="es-ES_tradnl" w:eastAsia="es-ES_tradnl"/>
        </w:rPr>
        <w:t>l</w:t>
      </w:r>
      <w:r w:rsidR="00CC4CF1" w:rsidRPr="00DD61D3">
        <w:rPr>
          <w:rStyle w:val="FontStyle21"/>
          <w:color w:val="000000" w:themeColor="text1"/>
          <w:sz w:val="28"/>
          <w:szCs w:val="28"/>
          <w:lang w:val="es-ES_tradnl" w:eastAsia="es-ES_tradnl"/>
        </w:rPr>
        <w:t>egislador entiende que aquella persona</w:t>
      </w:r>
      <w:r w:rsidR="0020319B" w:rsidRPr="00DD61D3">
        <w:rPr>
          <w:rStyle w:val="FontStyle21"/>
          <w:color w:val="000000" w:themeColor="text1"/>
          <w:sz w:val="28"/>
          <w:szCs w:val="28"/>
          <w:lang w:val="es-ES_tradnl" w:eastAsia="es-ES_tradnl"/>
        </w:rPr>
        <w:t>,</w:t>
      </w:r>
      <w:r w:rsidR="00CC4CF1" w:rsidRPr="00DD61D3">
        <w:rPr>
          <w:rStyle w:val="FontStyle21"/>
          <w:color w:val="000000" w:themeColor="text1"/>
          <w:sz w:val="28"/>
          <w:szCs w:val="28"/>
          <w:lang w:val="es-ES_tradnl" w:eastAsia="es-ES_tradnl"/>
        </w:rPr>
        <w:t xml:space="preserve"> que lleva sus pretensiones y derechos ante los jueces civiles de manera diligente, debe atender el avance del proceso</w:t>
      </w:r>
      <w:r w:rsidR="00C85B46" w:rsidRPr="00DD61D3">
        <w:rPr>
          <w:rStyle w:val="FontStyle21"/>
          <w:color w:val="000000" w:themeColor="text1"/>
          <w:sz w:val="28"/>
          <w:szCs w:val="28"/>
          <w:lang w:val="es-ES_tradnl" w:eastAsia="es-ES_tradnl"/>
        </w:rPr>
        <w:t xml:space="preserve"> </w:t>
      </w:r>
      <w:r w:rsidR="00CC4CF1" w:rsidRPr="00DD61D3">
        <w:rPr>
          <w:rStyle w:val="FontStyle21"/>
          <w:color w:val="000000" w:themeColor="text1"/>
          <w:sz w:val="28"/>
          <w:szCs w:val="28"/>
          <w:lang w:val="es-ES_tradnl" w:eastAsia="es-ES_tradnl"/>
        </w:rPr>
        <w:t xml:space="preserve">y </w:t>
      </w:r>
      <w:r w:rsidR="00043341" w:rsidRPr="00DD61D3">
        <w:rPr>
          <w:rStyle w:val="FontStyle21"/>
          <w:color w:val="000000" w:themeColor="text1"/>
          <w:sz w:val="28"/>
          <w:szCs w:val="28"/>
          <w:lang w:val="es-ES_tradnl" w:eastAsia="es-ES_tradnl"/>
        </w:rPr>
        <w:t xml:space="preserve">cumplir con las cargas que el mismo requiere. </w:t>
      </w:r>
    </w:p>
    <w:p w14:paraId="3339AF45" w14:textId="77777777" w:rsidR="00F67A36" w:rsidRPr="00DD61D3" w:rsidRDefault="00F67A36" w:rsidP="007B5528">
      <w:pPr>
        <w:pStyle w:val="Style4"/>
        <w:spacing w:line="240" w:lineRule="auto"/>
        <w:rPr>
          <w:rStyle w:val="FontStyle21"/>
          <w:color w:val="000000" w:themeColor="text1"/>
          <w:sz w:val="28"/>
          <w:szCs w:val="28"/>
          <w:lang w:val="es-ES_tradnl" w:eastAsia="es-ES_tradnl"/>
        </w:rPr>
      </w:pPr>
    </w:p>
    <w:p w14:paraId="7A57C718" w14:textId="77777777" w:rsidR="00235119" w:rsidRPr="00DD61D3" w:rsidRDefault="00235119"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El numeral 6 del artículo 78 señala que es deber de los litigantes proceder con lealtad y buena fe en todos sus actos. También indica que deben “realizar las gestiones y diligencias necesarias para lograr oportunamente la integración del contradictorio”. Y “abstenerse de solicitarle al juez de la consecución de documentos que directamente o por medio del ejercicio del derecho de petición hubiera podido conseguir”. </w:t>
      </w:r>
    </w:p>
    <w:p w14:paraId="41835F03" w14:textId="77777777" w:rsidR="00235119" w:rsidRPr="00DD61D3" w:rsidRDefault="00235119" w:rsidP="007B5528">
      <w:pPr>
        <w:pStyle w:val="Style4"/>
        <w:spacing w:line="240" w:lineRule="auto"/>
        <w:rPr>
          <w:rStyle w:val="FontStyle21"/>
          <w:color w:val="000000" w:themeColor="text1"/>
          <w:sz w:val="28"/>
          <w:szCs w:val="28"/>
          <w:lang w:val="es-ES_tradnl" w:eastAsia="es-ES_tradnl"/>
        </w:rPr>
      </w:pPr>
    </w:p>
    <w:p w14:paraId="0A7D9693" w14:textId="26A515E0" w:rsidR="004B4398" w:rsidRPr="00DD61D3" w:rsidRDefault="00F67A36"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D</w:t>
      </w:r>
      <w:r w:rsidR="004B4398" w:rsidRPr="00DD61D3">
        <w:rPr>
          <w:rStyle w:val="FontStyle21"/>
          <w:color w:val="000000" w:themeColor="text1"/>
          <w:sz w:val="28"/>
          <w:szCs w:val="28"/>
          <w:lang w:val="es-ES_tradnl" w:eastAsia="es-ES_tradnl"/>
        </w:rPr>
        <w:t>ebe llamarse la atención sobre el principio de lealtad procesal</w:t>
      </w:r>
      <w:r w:rsidR="003C79A7" w:rsidRPr="00DD61D3">
        <w:rPr>
          <w:rStyle w:val="FontStyle21"/>
          <w:color w:val="000000" w:themeColor="text1"/>
          <w:sz w:val="28"/>
          <w:szCs w:val="28"/>
          <w:lang w:val="es-ES_tradnl" w:eastAsia="es-ES_tradnl"/>
        </w:rPr>
        <w:t>, el cual</w:t>
      </w:r>
      <w:r w:rsidR="00C85B46" w:rsidRPr="00DD61D3">
        <w:rPr>
          <w:rStyle w:val="FontStyle21"/>
          <w:color w:val="000000" w:themeColor="text1"/>
          <w:sz w:val="28"/>
          <w:szCs w:val="28"/>
          <w:lang w:val="es-ES_tradnl" w:eastAsia="es-ES_tradnl"/>
        </w:rPr>
        <w:t xml:space="preserve"> </w:t>
      </w:r>
      <w:r w:rsidR="004B4398" w:rsidRPr="00DD61D3">
        <w:rPr>
          <w:rStyle w:val="FontStyle21"/>
          <w:color w:val="000000" w:themeColor="text1"/>
          <w:sz w:val="28"/>
          <w:szCs w:val="28"/>
          <w:lang w:val="es-ES_tradnl" w:eastAsia="es-ES_tradnl"/>
        </w:rPr>
        <w:t xml:space="preserve"> exige que las personas que intervienen en un proceso actúen de buena fe, en cumplimiento de los deberes y las cargas que le</w:t>
      </w:r>
      <w:r w:rsidR="00C85B46" w:rsidRPr="00DD61D3">
        <w:rPr>
          <w:rStyle w:val="FontStyle21"/>
          <w:color w:val="000000" w:themeColor="text1"/>
          <w:sz w:val="28"/>
          <w:szCs w:val="28"/>
          <w:lang w:val="es-ES_tradnl" w:eastAsia="es-ES_tradnl"/>
        </w:rPr>
        <w:t>s</w:t>
      </w:r>
      <w:r w:rsidR="004B4398" w:rsidRPr="00DD61D3">
        <w:rPr>
          <w:rStyle w:val="FontStyle21"/>
          <w:color w:val="000000" w:themeColor="text1"/>
          <w:sz w:val="28"/>
          <w:szCs w:val="28"/>
          <w:lang w:val="es-ES_tradnl" w:eastAsia="es-ES_tradnl"/>
        </w:rPr>
        <w:t xml:space="preserve"> impone la ley. Ello tiene como objetivo que los litigantes actúen de manera veraz y leal en relación con las autoridades judiciales</w:t>
      </w:r>
      <w:r w:rsidR="00FC44CD" w:rsidRPr="00DD61D3">
        <w:rPr>
          <w:rStyle w:val="FontStyle21"/>
          <w:color w:val="000000" w:themeColor="text1"/>
          <w:sz w:val="28"/>
          <w:szCs w:val="28"/>
          <w:lang w:val="es-ES_tradnl" w:eastAsia="es-ES_tradnl"/>
        </w:rPr>
        <w:t xml:space="preserve"> </w:t>
      </w:r>
      <w:r w:rsidR="004B4398" w:rsidRPr="00DD61D3">
        <w:rPr>
          <w:rStyle w:val="FontStyle21"/>
          <w:color w:val="000000" w:themeColor="text1"/>
          <w:sz w:val="28"/>
          <w:szCs w:val="28"/>
          <w:lang w:val="es-ES_tradnl" w:eastAsia="es-ES_tradnl"/>
        </w:rPr>
        <w:t xml:space="preserve">y frente a sus contrapartes. </w:t>
      </w:r>
      <w:r w:rsidR="009D0AF3" w:rsidRPr="00DD61D3">
        <w:rPr>
          <w:rStyle w:val="FontStyle21"/>
          <w:color w:val="000000" w:themeColor="text1"/>
          <w:sz w:val="28"/>
          <w:szCs w:val="28"/>
          <w:lang w:val="es-ES_tradnl" w:eastAsia="es-ES_tradnl"/>
        </w:rPr>
        <w:t>Por lo anterior, el art</w:t>
      </w:r>
      <w:r w:rsidR="00E64BA2" w:rsidRPr="00DD61D3">
        <w:rPr>
          <w:rStyle w:val="FontStyle21"/>
          <w:color w:val="000000" w:themeColor="text1"/>
          <w:sz w:val="28"/>
          <w:szCs w:val="28"/>
          <w:lang w:val="es-ES_tradnl" w:eastAsia="es-ES_tradnl"/>
        </w:rPr>
        <w:t>ículo 42</w:t>
      </w:r>
      <w:r w:rsidR="00FC44CD" w:rsidRPr="00DD61D3">
        <w:rPr>
          <w:rStyle w:val="FontStyle21"/>
          <w:color w:val="000000" w:themeColor="text1"/>
          <w:sz w:val="28"/>
          <w:szCs w:val="28"/>
          <w:lang w:val="es-ES_tradnl" w:eastAsia="es-ES_tradnl"/>
        </w:rPr>
        <w:t>,</w:t>
      </w:r>
      <w:r w:rsidR="009D0AF3" w:rsidRPr="00DD61D3">
        <w:rPr>
          <w:rStyle w:val="FontStyle21"/>
          <w:color w:val="000000" w:themeColor="text1"/>
          <w:sz w:val="28"/>
          <w:szCs w:val="28"/>
          <w:lang w:val="es-ES_tradnl" w:eastAsia="es-ES_tradnl"/>
        </w:rPr>
        <w:t xml:space="preserve"> Numeral 3</w:t>
      </w:r>
      <w:r w:rsidR="00FC44CD" w:rsidRPr="00DD61D3">
        <w:rPr>
          <w:rStyle w:val="FontStyle21"/>
          <w:color w:val="000000" w:themeColor="text1"/>
          <w:sz w:val="28"/>
          <w:szCs w:val="28"/>
          <w:lang w:val="es-ES_tradnl" w:eastAsia="es-ES_tradnl"/>
        </w:rPr>
        <w:t xml:space="preserve"> del CGP</w:t>
      </w:r>
      <w:r w:rsidR="0020319B" w:rsidRPr="00DD61D3">
        <w:rPr>
          <w:rStyle w:val="FontStyle21"/>
          <w:color w:val="000000" w:themeColor="text1"/>
          <w:sz w:val="28"/>
          <w:szCs w:val="28"/>
          <w:lang w:val="es-ES_tradnl" w:eastAsia="es-ES_tradnl"/>
        </w:rPr>
        <w:t>,</w:t>
      </w:r>
      <w:r w:rsidR="009D0AF3" w:rsidRPr="00DD61D3">
        <w:rPr>
          <w:rStyle w:val="FontStyle21"/>
          <w:color w:val="000000" w:themeColor="text1"/>
          <w:sz w:val="28"/>
          <w:szCs w:val="28"/>
          <w:lang w:val="es-ES_tradnl" w:eastAsia="es-ES_tradnl"/>
        </w:rPr>
        <w:t xml:space="preserve"> señala que es deber de los jueces impedir los actos contrarios a la dignidad de la justicia, la lealtad, probidad y buena fe, y que estos principios serán pauta de conducta en todas las actuaciones.  </w:t>
      </w:r>
    </w:p>
    <w:p w14:paraId="0617D477" w14:textId="77777777" w:rsidR="0020319B" w:rsidRPr="00DD61D3" w:rsidRDefault="0020319B" w:rsidP="007B5528">
      <w:pPr>
        <w:pStyle w:val="Style4"/>
        <w:spacing w:line="240" w:lineRule="auto"/>
        <w:rPr>
          <w:rStyle w:val="FontStyle21"/>
          <w:color w:val="000000" w:themeColor="text1"/>
          <w:sz w:val="28"/>
          <w:szCs w:val="28"/>
          <w:lang w:val="es-ES_tradnl" w:eastAsia="es-ES_tradnl"/>
        </w:rPr>
      </w:pPr>
    </w:p>
    <w:p w14:paraId="5D3FD600" w14:textId="400EFA78" w:rsidR="00F67A36" w:rsidRPr="00DD61D3" w:rsidRDefault="00F67A36"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En desarrollo de lo anterior, el </w:t>
      </w:r>
      <w:r w:rsidR="005E7CFE" w:rsidRPr="00DD61D3">
        <w:rPr>
          <w:rStyle w:val="FontStyle21"/>
          <w:color w:val="000000" w:themeColor="text1"/>
          <w:sz w:val="28"/>
          <w:szCs w:val="28"/>
          <w:lang w:val="es-ES_tradnl" w:eastAsia="es-ES_tradnl"/>
        </w:rPr>
        <w:t xml:space="preserve">CGP </w:t>
      </w:r>
      <w:r w:rsidRPr="00DD61D3">
        <w:rPr>
          <w:rStyle w:val="FontStyle21"/>
          <w:color w:val="000000" w:themeColor="text1"/>
          <w:sz w:val="28"/>
          <w:szCs w:val="28"/>
          <w:lang w:val="es-ES_tradnl" w:eastAsia="es-ES_tradnl"/>
        </w:rPr>
        <w:t>prescribe que las partes tiene</w:t>
      </w:r>
      <w:r w:rsidR="0020319B" w:rsidRPr="00DD61D3">
        <w:rPr>
          <w:rStyle w:val="FontStyle21"/>
          <w:color w:val="000000" w:themeColor="text1"/>
          <w:sz w:val="28"/>
          <w:szCs w:val="28"/>
          <w:lang w:val="es-ES_tradnl" w:eastAsia="es-ES_tradnl"/>
        </w:rPr>
        <w:t>n</w:t>
      </w:r>
      <w:r w:rsidRPr="00DD61D3">
        <w:rPr>
          <w:rStyle w:val="FontStyle21"/>
          <w:color w:val="000000" w:themeColor="text1"/>
          <w:sz w:val="28"/>
          <w:szCs w:val="28"/>
          <w:lang w:val="es-ES_tradnl" w:eastAsia="es-ES_tradnl"/>
        </w:rPr>
        <w:t xml:space="preserve"> la carga procesal de acompañar el escrito de demanda o de contestación de las peticiones de decreto y práctica de los elementos de prueba que desean hacer valer para fundamentar los derechos sustantivos que reclaman</w:t>
      </w:r>
      <w:r w:rsidR="0020319B" w:rsidRPr="00DD61D3">
        <w:rPr>
          <w:rStyle w:val="FontStyle21"/>
          <w:color w:val="000000" w:themeColor="text1"/>
          <w:sz w:val="28"/>
          <w:szCs w:val="28"/>
          <w:lang w:val="es-ES_tradnl" w:eastAsia="es-ES_tradnl"/>
        </w:rPr>
        <w:t>. U</w:t>
      </w:r>
      <w:r w:rsidRPr="00DD61D3">
        <w:rPr>
          <w:rStyle w:val="FontStyle21"/>
          <w:color w:val="000000" w:themeColor="text1"/>
          <w:sz w:val="28"/>
          <w:szCs w:val="28"/>
          <w:lang w:val="es-ES_tradnl" w:eastAsia="es-ES_tradnl"/>
        </w:rPr>
        <w:t xml:space="preserve">na vez la demanda es admitida, el juez tiene </w:t>
      </w:r>
      <w:r w:rsidR="00A3119F" w:rsidRPr="00DD61D3">
        <w:rPr>
          <w:rStyle w:val="FontStyle21"/>
          <w:color w:val="000000" w:themeColor="text1"/>
          <w:sz w:val="28"/>
          <w:szCs w:val="28"/>
          <w:lang w:val="es-ES_tradnl" w:eastAsia="es-ES_tradnl"/>
        </w:rPr>
        <w:t>que</w:t>
      </w:r>
      <w:r w:rsidRPr="00DD61D3">
        <w:rPr>
          <w:rStyle w:val="FontStyle21"/>
          <w:color w:val="000000" w:themeColor="text1"/>
          <w:sz w:val="28"/>
          <w:szCs w:val="28"/>
          <w:lang w:val="es-ES_tradnl" w:eastAsia="es-ES_tradnl"/>
        </w:rPr>
        <w:t xml:space="preserve"> evitar sentencias inhibitorias, motivo por el cual debe fijar la </w:t>
      </w:r>
      <w:r w:rsidR="005E7CFE" w:rsidRPr="00DD61D3">
        <w:rPr>
          <w:rStyle w:val="FontStyle21"/>
          <w:i/>
          <w:iCs/>
          <w:color w:val="000000" w:themeColor="text1"/>
          <w:sz w:val="28"/>
          <w:szCs w:val="28"/>
          <w:lang w:val="es-ES_tradnl" w:eastAsia="es-ES_tradnl"/>
        </w:rPr>
        <w:t>l</w:t>
      </w:r>
      <w:r w:rsidRPr="00DD61D3">
        <w:rPr>
          <w:rStyle w:val="FontStyle21"/>
          <w:i/>
          <w:iCs/>
          <w:color w:val="000000" w:themeColor="text1"/>
          <w:sz w:val="28"/>
          <w:szCs w:val="28"/>
          <w:lang w:val="es-ES_tradnl" w:eastAsia="es-ES_tradnl"/>
        </w:rPr>
        <w:t>itis</w:t>
      </w:r>
      <w:r w:rsidRPr="00DD61D3">
        <w:rPr>
          <w:rStyle w:val="FontStyle21"/>
          <w:color w:val="000000" w:themeColor="text1"/>
          <w:sz w:val="28"/>
          <w:szCs w:val="28"/>
          <w:lang w:val="es-ES_tradnl" w:eastAsia="es-ES_tradnl"/>
        </w:rPr>
        <w:t>, sanear los yerros de apertura del proceso y garantizar que estén adecuadamente vinculadas las partes con interés en l</w:t>
      </w:r>
      <w:r w:rsidR="0020319B" w:rsidRPr="00DD61D3">
        <w:rPr>
          <w:rStyle w:val="FontStyle21"/>
          <w:color w:val="000000" w:themeColor="text1"/>
          <w:sz w:val="28"/>
          <w:szCs w:val="28"/>
          <w:lang w:val="es-ES_tradnl" w:eastAsia="es-ES_tradnl"/>
        </w:rPr>
        <w:t>os</w:t>
      </w:r>
      <w:r w:rsidRPr="00DD61D3">
        <w:rPr>
          <w:rStyle w:val="FontStyle21"/>
          <w:color w:val="000000" w:themeColor="text1"/>
          <w:sz w:val="28"/>
          <w:szCs w:val="28"/>
          <w:lang w:val="es-ES_tradnl" w:eastAsia="es-ES_tradnl"/>
        </w:rPr>
        <w:t xml:space="preserve"> resultad</w:t>
      </w:r>
      <w:r w:rsidR="0020319B" w:rsidRPr="00DD61D3">
        <w:rPr>
          <w:rStyle w:val="FontStyle21"/>
          <w:color w:val="000000" w:themeColor="text1"/>
          <w:sz w:val="28"/>
          <w:szCs w:val="28"/>
          <w:lang w:val="es-ES_tradnl" w:eastAsia="es-ES_tradnl"/>
        </w:rPr>
        <w:t>os</w:t>
      </w:r>
      <w:r w:rsidRPr="00DD61D3">
        <w:rPr>
          <w:rStyle w:val="FontStyle21"/>
          <w:color w:val="000000" w:themeColor="text1"/>
          <w:sz w:val="28"/>
          <w:szCs w:val="28"/>
          <w:lang w:val="es-ES_tradnl" w:eastAsia="es-ES_tradnl"/>
        </w:rPr>
        <w:t xml:space="preserve"> del caso.  </w:t>
      </w:r>
    </w:p>
    <w:p w14:paraId="4705AF86" w14:textId="77777777" w:rsidR="00F67A36" w:rsidRPr="00DD61D3" w:rsidRDefault="00F67A36" w:rsidP="007B5528">
      <w:pPr>
        <w:pStyle w:val="Style4"/>
        <w:spacing w:line="240" w:lineRule="auto"/>
        <w:rPr>
          <w:rStyle w:val="FontStyle21"/>
          <w:color w:val="000000" w:themeColor="text1"/>
          <w:sz w:val="28"/>
          <w:szCs w:val="28"/>
          <w:lang w:val="es-ES_tradnl" w:eastAsia="es-ES_tradnl"/>
        </w:rPr>
      </w:pPr>
    </w:p>
    <w:p w14:paraId="138DF052" w14:textId="7F900AA1" w:rsidR="007C5A01" w:rsidRPr="00DD61D3" w:rsidRDefault="007C5A01"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Desde los primeros actos preparatorios de la demanda, </w:t>
      </w:r>
      <w:r w:rsidR="0020319B" w:rsidRPr="00DD61D3">
        <w:rPr>
          <w:rStyle w:val="FontStyle21"/>
          <w:color w:val="000000" w:themeColor="text1"/>
          <w:sz w:val="28"/>
          <w:szCs w:val="28"/>
          <w:lang w:val="es-ES_tradnl" w:eastAsia="es-ES_tradnl"/>
        </w:rPr>
        <w:t xml:space="preserve">más exactamente a partir de </w:t>
      </w:r>
      <w:r w:rsidRPr="00DD61D3">
        <w:rPr>
          <w:rStyle w:val="FontStyle21"/>
          <w:color w:val="000000" w:themeColor="text1"/>
          <w:sz w:val="28"/>
          <w:szCs w:val="28"/>
          <w:lang w:val="es-ES_tradnl" w:eastAsia="es-ES_tradnl"/>
        </w:rPr>
        <w:t xml:space="preserve">la presentación de la misma ante las autoridades judiciales, las partes tienen la carga procesal de anticipar todos los medios de prueba </w:t>
      </w:r>
      <w:r w:rsidR="0020319B" w:rsidRPr="00DD61D3">
        <w:rPr>
          <w:rStyle w:val="FontStyle21"/>
          <w:color w:val="000000" w:themeColor="text1"/>
          <w:sz w:val="28"/>
          <w:szCs w:val="28"/>
          <w:lang w:val="es-ES_tradnl" w:eastAsia="es-ES_tradnl"/>
        </w:rPr>
        <w:t>para</w:t>
      </w:r>
      <w:r w:rsidRPr="00DD61D3">
        <w:rPr>
          <w:rStyle w:val="FontStyle21"/>
          <w:color w:val="000000" w:themeColor="text1"/>
          <w:sz w:val="28"/>
          <w:szCs w:val="28"/>
          <w:lang w:val="es-ES_tradnl" w:eastAsia="es-ES_tradnl"/>
        </w:rPr>
        <w:t xml:space="preserve"> </w:t>
      </w:r>
      <w:r w:rsidR="0020319B" w:rsidRPr="00DD61D3">
        <w:rPr>
          <w:rStyle w:val="FontStyle21"/>
          <w:color w:val="000000" w:themeColor="text1"/>
          <w:sz w:val="28"/>
          <w:szCs w:val="28"/>
          <w:lang w:val="es-ES_tradnl" w:eastAsia="es-ES_tradnl"/>
        </w:rPr>
        <w:t xml:space="preserve">ser </w:t>
      </w:r>
      <w:r w:rsidRPr="00DD61D3">
        <w:rPr>
          <w:rStyle w:val="FontStyle21"/>
          <w:color w:val="000000" w:themeColor="text1"/>
          <w:sz w:val="28"/>
          <w:szCs w:val="28"/>
          <w:lang w:val="es-ES_tradnl" w:eastAsia="es-ES_tradnl"/>
        </w:rPr>
        <w:t>reconocidos</w:t>
      </w:r>
      <w:r w:rsidR="0020319B" w:rsidRPr="00DD61D3">
        <w:rPr>
          <w:rStyle w:val="FontStyle21"/>
          <w:color w:val="000000" w:themeColor="text1"/>
          <w:sz w:val="28"/>
          <w:szCs w:val="28"/>
          <w:lang w:val="es-ES_tradnl" w:eastAsia="es-ES_tradnl"/>
        </w:rPr>
        <w:t xml:space="preserve"> durante el juicio.</w:t>
      </w:r>
      <w:r w:rsidRPr="00DD61D3">
        <w:rPr>
          <w:rStyle w:val="FontStyle21"/>
          <w:color w:val="000000" w:themeColor="text1"/>
          <w:sz w:val="28"/>
          <w:szCs w:val="28"/>
          <w:lang w:val="es-ES_tradnl" w:eastAsia="es-ES_tradnl"/>
        </w:rPr>
        <w:t xml:space="preserve"> </w:t>
      </w:r>
      <w:r w:rsidR="0020319B" w:rsidRPr="00DD61D3">
        <w:rPr>
          <w:rStyle w:val="FontStyle21"/>
          <w:color w:val="000000" w:themeColor="text1"/>
          <w:sz w:val="28"/>
          <w:szCs w:val="28"/>
          <w:lang w:val="es-ES_tradnl" w:eastAsia="es-ES_tradnl"/>
        </w:rPr>
        <w:t xml:space="preserve">Al asegurar el rigor en este paso del proceso, se </w:t>
      </w:r>
      <w:r w:rsidRPr="00DD61D3">
        <w:rPr>
          <w:rStyle w:val="FontStyle21"/>
          <w:color w:val="000000" w:themeColor="text1"/>
          <w:sz w:val="28"/>
          <w:szCs w:val="28"/>
          <w:lang w:val="es-ES_tradnl" w:eastAsia="es-ES_tradnl"/>
        </w:rPr>
        <w:t xml:space="preserve">garantiza la publicidad de juicio, </w:t>
      </w:r>
      <w:r w:rsidR="0020319B" w:rsidRPr="00DD61D3">
        <w:rPr>
          <w:rStyle w:val="FontStyle21"/>
          <w:color w:val="000000" w:themeColor="text1"/>
          <w:sz w:val="28"/>
          <w:szCs w:val="28"/>
          <w:lang w:val="es-ES_tradnl" w:eastAsia="es-ES_tradnl"/>
        </w:rPr>
        <w:t>se</w:t>
      </w:r>
      <w:r w:rsidRPr="00DD61D3">
        <w:rPr>
          <w:rStyle w:val="FontStyle21"/>
          <w:color w:val="000000" w:themeColor="text1"/>
          <w:sz w:val="28"/>
          <w:szCs w:val="28"/>
          <w:lang w:val="es-ES_tradnl" w:eastAsia="es-ES_tradnl"/>
        </w:rPr>
        <w:t xml:space="preserve"> elimina</w:t>
      </w:r>
      <w:r w:rsidR="0020319B" w:rsidRPr="00DD61D3">
        <w:rPr>
          <w:rStyle w:val="FontStyle21"/>
          <w:color w:val="000000" w:themeColor="text1"/>
          <w:sz w:val="28"/>
          <w:szCs w:val="28"/>
          <w:lang w:val="es-ES_tradnl" w:eastAsia="es-ES_tradnl"/>
        </w:rPr>
        <w:t>n</w:t>
      </w:r>
      <w:r w:rsidRPr="00DD61D3">
        <w:rPr>
          <w:rStyle w:val="FontStyle21"/>
          <w:color w:val="000000" w:themeColor="text1"/>
          <w:sz w:val="28"/>
          <w:szCs w:val="28"/>
          <w:lang w:val="es-ES_tradnl" w:eastAsia="es-ES_tradnl"/>
        </w:rPr>
        <w:t xml:space="preserve"> prácticas </w:t>
      </w:r>
      <w:r w:rsidRPr="00DD61D3">
        <w:rPr>
          <w:rStyle w:val="FontStyle21"/>
          <w:color w:val="000000" w:themeColor="text1"/>
          <w:sz w:val="28"/>
          <w:szCs w:val="28"/>
          <w:lang w:val="es-ES_tradnl" w:eastAsia="es-ES_tradnl"/>
        </w:rPr>
        <w:lastRenderedPageBreak/>
        <w:t>dilatorias, o que sorprendan a la contraparte</w:t>
      </w:r>
      <w:r w:rsidR="0020319B" w:rsidRPr="00DD61D3">
        <w:rPr>
          <w:rStyle w:val="FontStyle21"/>
          <w:color w:val="000000" w:themeColor="text1"/>
          <w:sz w:val="28"/>
          <w:szCs w:val="28"/>
          <w:lang w:val="es-ES_tradnl" w:eastAsia="es-ES_tradnl"/>
        </w:rPr>
        <w:t xml:space="preserve"> o </w:t>
      </w:r>
      <w:r w:rsidRPr="00DD61D3">
        <w:rPr>
          <w:rStyle w:val="FontStyle21"/>
          <w:color w:val="000000" w:themeColor="text1"/>
          <w:sz w:val="28"/>
          <w:szCs w:val="28"/>
          <w:lang w:val="es-ES_tradnl" w:eastAsia="es-ES_tradnl"/>
        </w:rPr>
        <w:t xml:space="preserve">impidan un debate en igualdad de condiciones. </w:t>
      </w:r>
      <w:r w:rsidR="00D30618" w:rsidRPr="00DD61D3">
        <w:rPr>
          <w:rStyle w:val="FontStyle21"/>
          <w:color w:val="000000" w:themeColor="text1"/>
          <w:sz w:val="28"/>
          <w:szCs w:val="28"/>
          <w:lang w:val="es-ES_tradnl" w:eastAsia="es-ES_tradnl"/>
        </w:rPr>
        <w:t xml:space="preserve"> </w:t>
      </w:r>
    </w:p>
    <w:p w14:paraId="5FA1BBD5" w14:textId="77777777" w:rsidR="00F67A36" w:rsidRPr="00DD61D3" w:rsidRDefault="00F67A36" w:rsidP="007B5528">
      <w:pPr>
        <w:pStyle w:val="Style4"/>
        <w:spacing w:line="240" w:lineRule="auto"/>
        <w:rPr>
          <w:rStyle w:val="FontStyle21"/>
          <w:color w:val="000000" w:themeColor="text1"/>
          <w:sz w:val="28"/>
          <w:szCs w:val="28"/>
          <w:lang w:val="es-ES_tradnl" w:eastAsia="es-ES_tradnl"/>
        </w:rPr>
      </w:pPr>
    </w:p>
    <w:p w14:paraId="1EF85E21" w14:textId="435B36CB" w:rsidR="00D30618" w:rsidRPr="00DD61D3" w:rsidRDefault="00F67A36"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Como se ve, el </w:t>
      </w:r>
      <w:r w:rsidR="00E9739B" w:rsidRPr="00DD61D3">
        <w:rPr>
          <w:rStyle w:val="FontStyle21"/>
          <w:color w:val="000000" w:themeColor="text1"/>
          <w:sz w:val="28"/>
          <w:szCs w:val="28"/>
          <w:lang w:val="es-ES_tradnl" w:eastAsia="es-ES_tradnl"/>
        </w:rPr>
        <w:t xml:space="preserve">CGP </w:t>
      </w:r>
      <w:r w:rsidRPr="00DD61D3">
        <w:rPr>
          <w:rStyle w:val="FontStyle21"/>
          <w:color w:val="000000" w:themeColor="text1"/>
          <w:sz w:val="28"/>
          <w:szCs w:val="28"/>
          <w:lang w:val="es-ES_tradnl" w:eastAsia="es-ES_tradnl"/>
        </w:rPr>
        <w:t>reforzó las obligaciones de los litigantes y de las partes, otorg</w:t>
      </w:r>
      <w:r w:rsidR="0020319B" w:rsidRPr="00DD61D3">
        <w:rPr>
          <w:rStyle w:val="FontStyle21"/>
          <w:color w:val="000000" w:themeColor="text1"/>
          <w:sz w:val="28"/>
          <w:szCs w:val="28"/>
          <w:lang w:val="es-ES_tradnl" w:eastAsia="es-ES_tradnl"/>
        </w:rPr>
        <w:t>ando</w:t>
      </w:r>
      <w:r w:rsidRPr="00DD61D3">
        <w:rPr>
          <w:rStyle w:val="FontStyle21"/>
          <w:color w:val="000000" w:themeColor="text1"/>
          <w:sz w:val="28"/>
          <w:szCs w:val="28"/>
          <w:lang w:val="es-ES_tradnl" w:eastAsia="es-ES_tradnl"/>
        </w:rPr>
        <w:t xml:space="preserve"> competencias a los jueces con el fin de dirigir el avance de las actuaciones judicial</w:t>
      </w:r>
      <w:r w:rsidR="0020319B" w:rsidRPr="00DD61D3">
        <w:rPr>
          <w:rStyle w:val="FontStyle21"/>
          <w:color w:val="000000" w:themeColor="text1"/>
          <w:sz w:val="28"/>
          <w:szCs w:val="28"/>
          <w:lang w:val="es-ES_tradnl" w:eastAsia="es-ES_tradnl"/>
        </w:rPr>
        <w:t>es</w:t>
      </w:r>
      <w:r w:rsidRPr="00DD61D3">
        <w:rPr>
          <w:rStyle w:val="FontStyle21"/>
          <w:color w:val="000000" w:themeColor="text1"/>
          <w:sz w:val="28"/>
          <w:szCs w:val="28"/>
          <w:lang w:val="es-ES_tradnl" w:eastAsia="es-ES_tradnl"/>
        </w:rPr>
        <w:t xml:space="preserve">. El </w:t>
      </w:r>
      <w:r w:rsidR="00D30618" w:rsidRPr="00DD61D3">
        <w:rPr>
          <w:rStyle w:val="FontStyle21"/>
          <w:color w:val="000000" w:themeColor="text1"/>
          <w:sz w:val="28"/>
          <w:szCs w:val="28"/>
          <w:lang w:val="es-ES_tradnl" w:eastAsia="es-ES_tradnl"/>
        </w:rPr>
        <w:t>artículo 42</w:t>
      </w:r>
      <w:r w:rsidR="0020319B" w:rsidRPr="00DD61D3">
        <w:rPr>
          <w:rStyle w:val="FontStyle21"/>
          <w:color w:val="000000" w:themeColor="text1"/>
          <w:sz w:val="28"/>
          <w:szCs w:val="28"/>
          <w:lang w:val="es-ES_tradnl" w:eastAsia="es-ES_tradnl"/>
        </w:rPr>
        <w:t xml:space="preserve"> recuerda que entre las obligaciones de los jueces está adoptar las medidas para remediar, sancionar, o denunciar los actos contrarios a la dignidad a la justicia, lealtad, probidad y buena fue que deben observarse en el proceso, así como emplear los poderes en materia de pruebas de oficio para verificar los hechos alegados por las partes.</w:t>
      </w:r>
      <w:r w:rsidR="00E9739B" w:rsidRPr="00DD61D3">
        <w:rPr>
          <w:rStyle w:val="Rimandonotaapidipagina"/>
          <w:color w:val="000000" w:themeColor="text1"/>
          <w:sz w:val="28"/>
          <w:szCs w:val="28"/>
          <w:lang w:val="es-ES_tradnl" w:eastAsia="es-ES_tradnl"/>
        </w:rPr>
        <w:footnoteReference w:id="45"/>
      </w:r>
      <w:r w:rsidR="00D30618" w:rsidRPr="00DD61D3">
        <w:rPr>
          <w:rStyle w:val="FontStyle21"/>
          <w:color w:val="000000" w:themeColor="text1"/>
          <w:sz w:val="28"/>
          <w:szCs w:val="28"/>
          <w:lang w:val="es-ES_tradnl" w:eastAsia="es-ES_tradnl"/>
        </w:rPr>
        <w:t xml:space="preserve"> </w:t>
      </w:r>
    </w:p>
    <w:p w14:paraId="7C400DC9" w14:textId="77777777" w:rsidR="002E493D" w:rsidRPr="00DD61D3" w:rsidRDefault="002E493D" w:rsidP="007B5528">
      <w:pPr>
        <w:pStyle w:val="Style4"/>
        <w:spacing w:line="240" w:lineRule="auto"/>
        <w:rPr>
          <w:rStyle w:val="FontStyle21"/>
          <w:color w:val="000000" w:themeColor="text1"/>
          <w:sz w:val="28"/>
          <w:szCs w:val="28"/>
          <w:lang w:val="es-ES_tradnl" w:eastAsia="es-ES_tradnl"/>
        </w:rPr>
      </w:pPr>
    </w:p>
    <w:p w14:paraId="4216B480" w14:textId="02547FD8" w:rsidR="00D4554E" w:rsidRPr="00DD61D3" w:rsidRDefault="002E493D"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Como lo ha señalado la jurisprudencia de esta Corte, el nuevo Código entrega importantes facultades a los jueces civiles</w:t>
      </w:r>
      <w:r w:rsidR="0020319B" w:rsidRPr="00DD61D3">
        <w:rPr>
          <w:rStyle w:val="FontStyle21"/>
          <w:color w:val="000000" w:themeColor="text1"/>
          <w:sz w:val="28"/>
          <w:szCs w:val="28"/>
          <w:lang w:val="es-ES_tradnl" w:eastAsia="es-ES_tradnl"/>
        </w:rPr>
        <w:t xml:space="preserve"> para que </w:t>
      </w:r>
      <w:r w:rsidRPr="00DD61D3">
        <w:rPr>
          <w:rStyle w:val="FontStyle21"/>
          <w:color w:val="000000" w:themeColor="text1"/>
          <w:sz w:val="28"/>
          <w:szCs w:val="28"/>
          <w:lang w:val="es-ES_tradnl" w:eastAsia="es-ES_tradnl"/>
        </w:rPr>
        <w:t>se conviertan en constructores de una sociedad más justa</w:t>
      </w:r>
      <w:r w:rsidR="0020319B" w:rsidRPr="00DD61D3">
        <w:rPr>
          <w:rStyle w:val="FontStyle21"/>
          <w:color w:val="000000" w:themeColor="text1"/>
          <w:sz w:val="28"/>
          <w:szCs w:val="28"/>
          <w:lang w:val="es-ES_tradnl" w:eastAsia="es-ES_tradnl"/>
        </w:rPr>
        <w:t>, como los son “</w:t>
      </w:r>
      <w:r w:rsidRPr="00DD61D3">
        <w:rPr>
          <w:rStyle w:val="FontStyle21"/>
          <w:color w:val="000000" w:themeColor="text1"/>
          <w:sz w:val="28"/>
          <w:szCs w:val="28"/>
          <w:lang w:val="es-ES_tradnl" w:eastAsia="es-ES_tradnl"/>
        </w:rPr>
        <w:t>el decreto</w:t>
      </w:r>
      <w:r w:rsidR="0020319B"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y </w:t>
      </w:r>
      <w:r w:rsidR="0020319B" w:rsidRPr="00DD61D3">
        <w:rPr>
          <w:rStyle w:val="FontStyle21"/>
          <w:color w:val="000000" w:themeColor="text1"/>
          <w:sz w:val="28"/>
          <w:szCs w:val="28"/>
          <w:lang w:val="es-ES_tradnl" w:eastAsia="es-ES_tradnl"/>
        </w:rPr>
        <w:t xml:space="preserve">“la </w:t>
      </w:r>
      <w:r w:rsidRPr="00DD61D3">
        <w:rPr>
          <w:rStyle w:val="FontStyle21"/>
          <w:color w:val="000000" w:themeColor="text1"/>
          <w:sz w:val="28"/>
          <w:szCs w:val="28"/>
          <w:lang w:val="es-ES_tradnl" w:eastAsia="es-ES_tradnl"/>
        </w:rPr>
        <w:t>práctica de pruebas</w:t>
      </w:r>
      <w:r w:rsidR="0020319B" w:rsidRPr="00DD61D3">
        <w:rPr>
          <w:rStyle w:val="FontStyle21"/>
          <w:color w:val="000000" w:themeColor="text1"/>
          <w:sz w:val="28"/>
          <w:szCs w:val="28"/>
          <w:lang w:val="es-ES_tradnl" w:eastAsia="es-ES_tradnl"/>
        </w:rPr>
        <w:t>”. S</w:t>
      </w:r>
      <w:r w:rsidRPr="00DD61D3">
        <w:rPr>
          <w:rStyle w:val="FontStyle21"/>
          <w:color w:val="000000" w:themeColor="text1"/>
          <w:sz w:val="28"/>
          <w:szCs w:val="28"/>
          <w:lang w:val="es-ES_tradnl" w:eastAsia="es-ES_tradnl"/>
        </w:rPr>
        <w:t xml:space="preserve">egún el artículo 170 de la Ley 1564 de 2012, el juez tiene la competencia para practicas pruebas por fuera incluso de las solicitadas por las partes, </w:t>
      </w:r>
      <w:r w:rsidR="0020319B" w:rsidRPr="00DD61D3">
        <w:rPr>
          <w:rStyle w:val="FontStyle21"/>
          <w:color w:val="000000" w:themeColor="text1"/>
          <w:sz w:val="28"/>
          <w:szCs w:val="28"/>
          <w:lang w:val="es-ES_tradnl" w:eastAsia="es-ES_tradnl"/>
        </w:rPr>
        <w:t>para</w:t>
      </w:r>
      <w:r w:rsidRPr="00DD61D3">
        <w:rPr>
          <w:rStyle w:val="FontStyle21"/>
          <w:color w:val="000000" w:themeColor="text1"/>
          <w:sz w:val="28"/>
          <w:szCs w:val="28"/>
          <w:lang w:val="es-ES_tradnl" w:eastAsia="es-ES_tradnl"/>
        </w:rPr>
        <w:t xml:space="preserve"> “establecer los hechos objeto de controversia”, siempre garantizando que las mismas estén sujetas a contradicción. </w:t>
      </w:r>
      <w:r w:rsidR="00D4554E" w:rsidRPr="00DD61D3">
        <w:rPr>
          <w:rStyle w:val="FontStyle21"/>
          <w:color w:val="000000" w:themeColor="text1"/>
          <w:sz w:val="28"/>
          <w:szCs w:val="28"/>
          <w:lang w:val="es-ES_tradnl" w:eastAsia="es-ES_tradnl"/>
        </w:rPr>
        <w:t xml:space="preserve"> </w:t>
      </w:r>
      <w:r w:rsidR="0020319B" w:rsidRPr="00DD61D3">
        <w:rPr>
          <w:rStyle w:val="FontStyle21"/>
          <w:color w:val="000000" w:themeColor="text1"/>
          <w:sz w:val="28"/>
          <w:szCs w:val="28"/>
          <w:lang w:val="es-ES_tradnl" w:eastAsia="es-ES_tradnl"/>
        </w:rPr>
        <w:t>Esto</w:t>
      </w:r>
      <w:r w:rsidR="00D4554E" w:rsidRPr="00DD61D3">
        <w:rPr>
          <w:rStyle w:val="FontStyle21"/>
          <w:color w:val="000000" w:themeColor="text1"/>
          <w:sz w:val="28"/>
          <w:szCs w:val="28"/>
          <w:lang w:val="es-ES_tradnl" w:eastAsia="es-ES_tradnl"/>
        </w:rPr>
        <w:t xml:space="preserve"> debe concord</w:t>
      </w:r>
      <w:r w:rsidR="0020319B" w:rsidRPr="00DD61D3">
        <w:rPr>
          <w:rStyle w:val="FontStyle21"/>
          <w:color w:val="000000" w:themeColor="text1"/>
          <w:sz w:val="28"/>
          <w:szCs w:val="28"/>
          <w:lang w:val="es-ES_tradnl" w:eastAsia="es-ES_tradnl"/>
        </w:rPr>
        <w:t>ar</w:t>
      </w:r>
      <w:r w:rsidR="00D4554E" w:rsidRPr="00DD61D3">
        <w:rPr>
          <w:rStyle w:val="FontStyle21"/>
          <w:color w:val="000000" w:themeColor="text1"/>
          <w:sz w:val="28"/>
          <w:szCs w:val="28"/>
          <w:lang w:val="es-ES_tradnl" w:eastAsia="es-ES_tradnl"/>
        </w:rPr>
        <w:t xml:space="preserve"> con el artículo 327 de la misma codificación que señala que el juez</w:t>
      </w:r>
      <w:r w:rsidR="00A61856" w:rsidRPr="00DD61D3">
        <w:rPr>
          <w:rStyle w:val="FontStyle21"/>
          <w:color w:val="000000" w:themeColor="text1"/>
          <w:sz w:val="28"/>
          <w:szCs w:val="28"/>
          <w:lang w:val="es-ES_tradnl" w:eastAsia="es-ES_tradnl"/>
        </w:rPr>
        <w:t xml:space="preserve">. </w:t>
      </w:r>
      <w:r w:rsidR="0020319B" w:rsidRPr="00DD61D3">
        <w:rPr>
          <w:rStyle w:val="FontStyle21"/>
          <w:color w:val="000000" w:themeColor="text1"/>
          <w:sz w:val="28"/>
          <w:szCs w:val="28"/>
          <w:lang w:val="es-ES_tradnl" w:eastAsia="es-ES_tradnl"/>
        </w:rPr>
        <w:t>E</w:t>
      </w:r>
      <w:r w:rsidR="00D4554E" w:rsidRPr="00DD61D3">
        <w:rPr>
          <w:rStyle w:val="FontStyle21"/>
          <w:color w:val="000000" w:themeColor="text1"/>
          <w:sz w:val="28"/>
          <w:szCs w:val="28"/>
          <w:lang w:val="es-ES_tradnl" w:eastAsia="es-ES_tradnl"/>
        </w:rPr>
        <w:t xml:space="preserve">n sede de segunda instancia, no pierde su competencia para decretar pruebas de oficio,  y en todo caso, puede decretar las pruebas solicitadas por las partes “únicamente en los siguientes casos”: 1. </w:t>
      </w:r>
      <w:r w:rsidR="0020319B" w:rsidRPr="00DD61D3">
        <w:rPr>
          <w:rStyle w:val="FontStyle21"/>
          <w:color w:val="000000" w:themeColor="text1"/>
          <w:sz w:val="28"/>
          <w:szCs w:val="28"/>
          <w:lang w:val="es-ES_tradnl" w:eastAsia="es-ES_tradnl"/>
        </w:rPr>
        <w:t>c</w:t>
      </w:r>
      <w:r w:rsidR="00D4554E" w:rsidRPr="00DD61D3">
        <w:rPr>
          <w:rStyle w:val="FontStyle21"/>
          <w:color w:val="000000" w:themeColor="text1"/>
          <w:sz w:val="28"/>
          <w:szCs w:val="28"/>
          <w:lang w:val="es-ES_tradnl" w:eastAsia="es-ES_tradnl"/>
        </w:rPr>
        <w:t>uando las partes las pida</w:t>
      </w:r>
      <w:r w:rsidR="0020319B" w:rsidRPr="00DD61D3">
        <w:rPr>
          <w:rStyle w:val="FontStyle21"/>
          <w:color w:val="000000" w:themeColor="text1"/>
          <w:sz w:val="28"/>
          <w:szCs w:val="28"/>
          <w:lang w:val="es-ES_tradnl" w:eastAsia="es-ES_tradnl"/>
        </w:rPr>
        <w:t>n</w:t>
      </w:r>
      <w:r w:rsidR="00D4554E" w:rsidRPr="00DD61D3">
        <w:rPr>
          <w:rStyle w:val="FontStyle21"/>
          <w:color w:val="000000" w:themeColor="text1"/>
          <w:sz w:val="28"/>
          <w:szCs w:val="28"/>
          <w:lang w:val="es-ES_tradnl" w:eastAsia="es-ES_tradnl"/>
        </w:rPr>
        <w:t xml:space="preserve"> de común acuerdo; 2</w:t>
      </w:r>
      <w:r w:rsidR="0020319B" w:rsidRPr="00DD61D3">
        <w:rPr>
          <w:rStyle w:val="FontStyle21"/>
          <w:color w:val="000000" w:themeColor="text1"/>
          <w:sz w:val="28"/>
          <w:szCs w:val="28"/>
          <w:lang w:val="es-ES_tradnl" w:eastAsia="es-ES_tradnl"/>
        </w:rPr>
        <w:t>.</w:t>
      </w:r>
      <w:r w:rsidR="00D4554E" w:rsidRPr="00DD61D3">
        <w:rPr>
          <w:rStyle w:val="FontStyle21"/>
          <w:color w:val="000000" w:themeColor="text1"/>
          <w:sz w:val="28"/>
          <w:szCs w:val="28"/>
          <w:lang w:val="es-ES_tradnl" w:eastAsia="es-ES_tradnl"/>
        </w:rPr>
        <w:t xml:space="preserve"> </w:t>
      </w:r>
      <w:r w:rsidR="00644DF4" w:rsidRPr="00DD61D3">
        <w:rPr>
          <w:rStyle w:val="FontStyle21"/>
          <w:color w:val="000000" w:themeColor="text1"/>
          <w:sz w:val="28"/>
          <w:szCs w:val="28"/>
          <w:lang w:val="es-ES_tradnl" w:eastAsia="es-ES_tradnl"/>
        </w:rPr>
        <w:t xml:space="preserve">Cuando </w:t>
      </w:r>
      <w:r w:rsidR="00D4554E" w:rsidRPr="00DD61D3">
        <w:rPr>
          <w:rStyle w:val="FontStyle21"/>
          <w:color w:val="000000" w:themeColor="text1"/>
          <w:sz w:val="28"/>
          <w:szCs w:val="28"/>
          <w:lang w:val="es-ES_tradnl" w:eastAsia="es-ES_tradnl"/>
        </w:rPr>
        <w:t>decretadas en primera instancia</w:t>
      </w:r>
      <w:r w:rsidR="00644DF4" w:rsidRPr="00DD61D3">
        <w:rPr>
          <w:rStyle w:val="FontStyle21"/>
          <w:color w:val="000000" w:themeColor="text1"/>
          <w:sz w:val="28"/>
          <w:szCs w:val="28"/>
          <w:lang w:val="es-ES_tradnl" w:eastAsia="es-ES_tradnl"/>
        </w:rPr>
        <w:t xml:space="preserve"> </w:t>
      </w:r>
      <w:r w:rsidR="00D4554E" w:rsidRPr="00DD61D3">
        <w:rPr>
          <w:rStyle w:val="FontStyle21"/>
          <w:color w:val="000000" w:themeColor="text1"/>
          <w:sz w:val="28"/>
          <w:szCs w:val="28"/>
          <w:lang w:val="es-ES_tradnl" w:eastAsia="es-ES_tradnl"/>
        </w:rPr>
        <w:t>se dejaron de pr</w:t>
      </w:r>
      <w:r w:rsidR="00DB201F">
        <w:rPr>
          <w:rStyle w:val="FontStyle21"/>
          <w:color w:val="000000" w:themeColor="text1"/>
          <w:sz w:val="28"/>
          <w:szCs w:val="28"/>
          <w:lang w:val="es-ES_tradnl" w:eastAsia="es-ES_tradnl"/>
        </w:rPr>
        <w:t>a</w:t>
      </w:r>
      <w:r w:rsidR="00D4554E" w:rsidRPr="00DD61D3">
        <w:rPr>
          <w:rStyle w:val="FontStyle21"/>
          <w:color w:val="000000" w:themeColor="text1"/>
          <w:sz w:val="28"/>
          <w:szCs w:val="28"/>
          <w:lang w:val="es-ES_tradnl" w:eastAsia="es-ES_tradnl"/>
        </w:rPr>
        <w:t>ctica</w:t>
      </w:r>
      <w:r w:rsidR="00644DF4" w:rsidRPr="00DD61D3">
        <w:rPr>
          <w:rStyle w:val="FontStyle21"/>
          <w:color w:val="000000" w:themeColor="text1"/>
          <w:sz w:val="28"/>
          <w:szCs w:val="28"/>
          <w:lang w:val="es-ES_tradnl" w:eastAsia="es-ES_tradnl"/>
        </w:rPr>
        <w:t>r</w:t>
      </w:r>
      <w:r w:rsidR="00D4554E" w:rsidRPr="00DD61D3">
        <w:rPr>
          <w:rStyle w:val="FontStyle21"/>
          <w:color w:val="000000" w:themeColor="text1"/>
          <w:sz w:val="28"/>
          <w:szCs w:val="28"/>
          <w:lang w:val="es-ES_tradnl" w:eastAsia="es-ES_tradnl"/>
        </w:rPr>
        <w:t xml:space="preserve"> sin culpa de la parte que las pidió; 3. </w:t>
      </w:r>
      <w:r w:rsidR="0020319B" w:rsidRPr="00DD61D3">
        <w:rPr>
          <w:rStyle w:val="FontStyle21"/>
          <w:color w:val="000000" w:themeColor="text1"/>
          <w:sz w:val="28"/>
          <w:szCs w:val="28"/>
          <w:lang w:val="es-ES_tradnl" w:eastAsia="es-ES_tradnl"/>
        </w:rPr>
        <w:t>c</w:t>
      </w:r>
      <w:r w:rsidR="00D4554E" w:rsidRPr="00DD61D3">
        <w:rPr>
          <w:rStyle w:val="FontStyle21"/>
          <w:color w:val="000000" w:themeColor="text1"/>
          <w:sz w:val="28"/>
          <w:szCs w:val="28"/>
          <w:lang w:val="es-ES_tradnl" w:eastAsia="es-ES_tradnl"/>
        </w:rPr>
        <w:t xml:space="preserve">uando versen sobre hechos ocurridos después de transcurrida la oportunidad para pedir pruebas en primera instancia, pero solamente para demostrarlos o desvirtuarlos; 4. </w:t>
      </w:r>
      <w:r w:rsidR="0020319B" w:rsidRPr="00DD61D3">
        <w:rPr>
          <w:rStyle w:val="FontStyle21"/>
          <w:color w:val="000000" w:themeColor="text1"/>
          <w:sz w:val="28"/>
          <w:szCs w:val="28"/>
          <w:lang w:val="es-ES_tradnl" w:eastAsia="es-ES_tradnl"/>
        </w:rPr>
        <w:t>c</w:t>
      </w:r>
      <w:r w:rsidR="00D4554E" w:rsidRPr="00DD61D3">
        <w:rPr>
          <w:rStyle w:val="FontStyle21"/>
          <w:color w:val="000000" w:themeColor="text1"/>
          <w:sz w:val="28"/>
          <w:szCs w:val="28"/>
          <w:lang w:val="es-ES_tradnl" w:eastAsia="es-ES_tradnl"/>
        </w:rPr>
        <w:t xml:space="preserve">uando se trate de documentos que no pudieron aducirse en la primera instancia por fuerza mayor o caso fortuito, o por obra de la parte contraria; 5. </w:t>
      </w:r>
      <w:r w:rsidR="0020319B" w:rsidRPr="00DD61D3">
        <w:rPr>
          <w:rStyle w:val="FontStyle21"/>
          <w:color w:val="000000" w:themeColor="text1"/>
          <w:sz w:val="28"/>
          <w:szCs w:val="28"/>
          <w:lang w:val="es-ES_tradnl" w:eastAsia="es-ES_tradnl"/>
        </w:rPr>
        <w:t>s</w:t>
      </w:r>
      <w:r w:rsidR="00D4554E" w:rsidRPr="00DD61D3">
        <w:rPr>
          <w:rStyle w:val="FontStyle21"/>
          <w:color w:val="000000" w:themeColor="text1"/>
          <w:sz w:val="28"/>
          <w:szCs w:val="28"/>
          <w:lang w:val="es-ES_tradnl" w:eastAsia="es-ES_tradnl"/>
        </w:rPr>
        <w:t xml:space="preserve">i con ellas se persigue desvirtuar los documentos </w:t>
      </w:r>
      <w:r w:rsidR="0020319B" w:rsidRPr="00DD61D3">
        <w:rPr>
          <w:rStyle w:val="FontStyle21"/>
          <w:color w:val="000000" w:themeColor="text1"/>
          <w:sz w:val="28"/>
          <w:szCs w:val="28"/>
          <w:lang w:val="es-ES_tradnl" w:eastAsia="es-ES_tradnl"/>
        </w:rPr>
        <w:t xml:space="preserve">que sustentan el </w:t>
      </w:r>
      <w:r w:rsidR="00D4554E" w:rsidRPr="00DD61D3">
        <w:rPr>
          <w:rStyle w:val="FontStyle21"/>
          <w:color w:val="000000" w:themeColor="text1"/>
          <w:sz w:val="28"/>
          <w:szCs w:val="28"/>
          <w:lang w:val="es-ES_tradnl" w:eastAsia="es-ES_tradnl"/>
        </w:rPr>
        <w:t xml:space="preserve"> ordinal anterior. </w:t>
      </w:r>
    </w:p>
    <w:p w14:paraId="2B61A33C" w14:textId="77777777" w:rsidR="00D4554E" w:rsidRPr="00DD61D3" w:rsidRDefault="00D4554E" w:rsidP="007B5528">
      <w:pPr>
        <w:pStyle w:val="Style4"/>
        <w:spacing w:line="240" w:lineRule="auto"/>
        <w:rPr>
          <w:rStyle w:val="FontStyle21"/>
          <w:color w:val="000000" w:themeColor="text1"/>
          <w:sz w:val="28"/>
          <w:szCs w:val="28"/>
          <w:lang w:val="es-ES_tradnl" w:eastAsia="es-ES_tradnl"/>
        </w:rPr>
      </w:pPr>
    </w:p>
    <w:p w14:paraId="5D616428" w14:textId="2358963A" w:rsidR="007C5A01" w:rsidRPr="00DD61D3" w:rsidRDefault="00D4554E"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El artículo concluye</w:t>
      </w:r>
      <w:r w:rsidR="00644DF4" w:rsidRPr="00DD61D3">
        <w:rPr>
          <w:rStyle w:val="FontStyle21"/>
          <w:color w:val="000000" w:themeColor="text1"/>
          <w:sz w:val="28"/>
          <w:szCs w:val="28"/>
          <w:lang w:val="es-ES_tradnl" w:eastAsia="es-ES_tradnl"/>
        </w:rPr>
        <w:t xml:space="preserve"> con la siguiente premisa</w:t>
      </w:r>
      <w:r w:rsidRPr="00DD61D3">
        <w:rPr>
          <w:rStyle w:val="FontStyle21"/>
          <w:color w:val="000000" w:themeColor="text1"/>
          <w:sz w:val="28"/>
          <w:szCs w:val="28"/>
          <w:lang w:val="es-ES_tradnl" w:eastAsia="es-ES_tradnl"/>
        </w:rPr>
        <w:t>: “Ejecutoriado el auto que admite la apelación, el juez convocará a la audiencia de sustentación y fallo. Si decreta pruebas, estas se practicarán en la misma audiencia, y a continuación se oirán las alegaciones de las partes y se dictara sentencia”</w:t>
      </w:r>
      <w:r w:rsidR="009F14A4" w:rsidRPr="00DD61D3">
        <w:rPr>
          <w:rStyle w:val="Rimandonotaapidipagina"/>
          <w:color w:val="000000" w:themeColor="text1"/>
          <w:sz w:val="28"/>
          <w:szCs w:val="28"/>
          <w:lang w:val="es-ES_tradnl" w:eastAsia="es-ES_tradnl"/>
        </w:rPr>
        <w:footnoteReference w:id="46"/>
      </w:r>
      <w:r w:rsidRPr="00DD61D3">
        <w:rPr>
          <w:rStyle w:val="FontStyle21"/>
          <w:color w:val="000000" w:themeColor="text1"/>
          <w:sz w:val="28"/>
          <w:szCs w:val="28"/>
          <w:lang w:val="es-ES_tradnl" w:eastAsia="es-ES_tradnl"/>
        </w:rPr>
        <w:t xml:space="preserve">.  </w:t>
      </w:r>
    </w:p>
    <w:p w14:paraId="7C4C3B5A" w14:textId="77777777" w:rsidR="007C5A01" w:rsidRPr="00DD61D3" w:rsidRDefault="007C5A01" w:rsidP="007B5528">
      <w:pPr>
        <w:pStyle w:val="Style4"/>
        <w:spacing w:line="240" w:lineRule="auto"/>
        <w:rPr>
          <w:rStyle w:val="FontStyle21"/>
          <w:color w:val="000000" w:themeColor="text1"/>
          <w:sz w:val="28"/>
          <w:szCs w:val="28"/>
          <w:lang w:val="es-ES_tradnl" w:eastAsia="es-ES_tradnl"/>
        </w:rPr>
      </w:pPr>
    </w:p>
    <w:p w14:paraId="46FB9215" w14:textId="6BFA2019" w:rsidR="009443B9" w:rsidRPr="00DD61D3" w:rsidRDefault="009443B9" w:rsidP="007B5528">
      <w:pPr>
        <w:pStyle w:val="Style4"/>
        <w:spacing w:line="240" w:lineRule="auto"/>
        <w:rPr>
          <w:rStyle w:val="FontStyle21"/>
          <w:color w:val="000000" w:themeColor="text1"/>
          <w:sz w:val="28"/>
          <w:szCs w:val="28"/>
          <w:lang w:val="es-ES_tradnl"/>
        </w:rPr>
      </w:pPr>
      <w:r w:rsidRPr="00DD61D3">
        <w:rPr>
          <w:rStyle w:val="FontStyle21"/>
          <w:color w:val="000000" w:themeColor="text1"/>
          <w:sz w:val="28"/>
          <w:szCs w:val="28"/>
          <w:lang w:val="es-ES_tradnl"/>
        </w:rPr>
        <w:t>Sobre este aspecto en particular la Corte Constitucional</w:t>
      </w:r>
      <w:r w:rsidR="00644DF4" w:rsidRPr="00DD61D3">
        <w:rPr>
          <w:rStyle w:val="FontStyle21"/>
          <w:color w:val="000000" w:themeColor="text1"/>
          <w:sz w:val="28"/>
          <w:szCs w:val="28"/>
          <w:lang w:val="es-ES_tradnl"/>
        </w:rPr>
        <w:t xml:space="preserve"> se ha pronunciado en varias oportunidades; ha sostenido que el decreto de pruebas de oficio por parte del juez se debe hacer</w:t>
      </w:r>
      <w:r w:rsidR="00644DF4" w:rsidRPr="00DD61D3">
        <w:rPr>
          <w:rStyle w:val="FontStyle21"/>
          <w:i/>
          <w:color w:val="000000" w:themeColor="text1"/>
          <w:sz w:val="28"/>
          <w:szCs w:val="28"/>
          <w:lang w:val="es-ES_tradnl"/>
        </w:rPr>
        <w:t xml:space="preserve"> “cuando sean útiles para la verificación </w:t>
      </w:r>
      <w:r w:rsidR="00644DF4" w:rsidRPr="00DD61D3">
        <w:rPr>
          <w:rStyle w:val="FontStyle21"/>
          <w:i/>
          <w:color w:val="000000" w:themeColor="text1"/>
          <w:sz w:val="28"/>
          <w:szCs w:val="28"/>
          <w:lang w:val="es-ES_tradnl"/>
        </w:rPr>
        <w:lastRenderedPageBreak/>
        <w:t>de los hechos relacionados con las alegaciones de las partes”.</w:t>
      </w:r>
      <w:r w:rsidR="00644DF4" w:rsidRPr="00DD61D3">
        <w:rPr>
          <w:rStyle w:val="Rimandonotaapidipagina"/>
          <w:i/>
          <w:color w:val="000000" w:themeColor="text1"/>
          <w:sz w:val="28"/>
          <w:szCs w:val="28"/>
          <w:lang w:val="es-ES_tradnl"/>
        </w:rPr>
        <w:footnoteReference w:id="47"/>
      </w:r>
      <w:r w:rsidR="00644DF4" w:rsidRPr="00DD61D3">
        <w:rPr>
          <w:rStyle w:val="FontStyle21"/>
          <w:i/>
          <w:color w:val="000000" w:themeColor="text1"/>
          <w:sz w:val="28"/>
          <w:szCs w:val="28"/>
          <w:lang w:val="es-ES_tradnl"/>
        </w:rPr>
        <w:t xml:space="preserve">  </w:t>
      </w:r>
      <w:r w:rsidR="00644DF4" w:rsidRPr="00DD61D3">
        <w:rPr>
          <w:rStyle w:val="FontStyle21"/>
          <w:color w:val="000000" w:themeColor="text1"/>
          <w:sz w:val="28"/>
          <w:szCs w:val="28"/>
          <w:lang w:val="es-ES_tradnl"/>
        </w:rPr>
        <w:t>Y también</w:t>
      </w:r>
      <w:r w:rsidR="00644DF4" w:rsidRPr="00DD61D3">
        <w:rPr>
          <w:rStyle w:val="FontStyle21"/>
          <w:i/>
          <w:color w:val="000000" w:themeColor="text1"/>
          <w:sz w:val="28"/>
          <w:szCs w:val="28"/>
          <w:lang w:val="es-ES_tradnl"/>
        </w:rPr>
        <w:t xml:space="preserve"> </w:t>
      </w:r>
      <w:r w:rsidR="00644DF4" w:rsidRPr="00DD61D3">
        <w:rPr>
          <w:rStyle w:val="FontStyle21"/>
          <w:color w:val="000000" w:themeColor="text1"/>
          <w:sz w:val="28"/>
          <w:szCs w:val="28"/>
          <w:lang w:val="es-ES_tradnl"/>
        </w:rPr>
        <w:t xml:space="preserve">para aclarar los hechos que durante el proceso no son claros y que sea </w:t>
      </w:r>
      <w:r w:rsidR="00644DF4" w:rsidRPr="00DD61D3">
        <w:rPr>
          <w:rStyle w:val="FontStyle21"/>
          <w:color w:val="000000" w:themeColor="text1"/>
          <w:sz w:val="28"/>
          <w:szCs w:val="28"/>
          <w:lang w:val="es-ES_tradnl" w:eastAsia="es-ES_tradnl"/>
        </w:rPr>
        <w:t>necesario esclarecer</w:t>
      </w:r>
      <w:r w:rsidR="00644DF4" w:rsidRPr="00DD61D3">
        <w:rPr>
          <w:rStyle w:val="FontStyle21"/>
          <w:color w:val="000000" w:themeColor="text1"/>
          <w:sz w:val="28"/>
          <w:szCs w:val="28"/>
          <w:lang w:val="es-ES_tradnl"/>
        </w:rPr>
        <w:t xml:space="preserve"> para que conduzca al esclarecimiento de la verdad.</w:t>
      </w:r>
      <w:r w:rsidRPr="00DD61D3">
        <w:rPr>
          <w:rStyle w:val="Rimandonotaapidipagina"/>
          <w:color w:val="000000" w:themeColor="text1"/>
          <w:sz w:val="28"/>
          <w:szCs w:val="28"/>
          <w:lang w:val="es-ES_tradnl"/>
        </w:rPr>
        <w:footnoteReference w:id="48"/>
      </w:r>
      <w:r w:rsidRPr="00DD61D3">
        <w:rPr>
          <w:rStyle w:val="FontStyle21"/>
          <w:color w:val="000000" w:themeColor="text1"/>
          <w:sz w:val="28"/>
          <w:szCs w:val="28"/>
          <w:lang w:val="es-ES_tradnl"/>
        </w:rPr>
        <w:t xml:space="preserve"> </w:t>
      </w:r>
    </w:p>
    <w:p w14:paraId="3C2019E1" w14:textId="77777777" w:rsidR="009443B9" w:rsidRPr="00DD61D3" w:rsidRDefault="009443B9" w:rsidP="007B5528">
      <w:pPr>
        <w:pStyle w:val="Style4"/>
        <w:spacing w:line="240" w:lineRule="auto"/>
        <w:rPr>
          <w:rStyle w:val="FontStyle21"/>
          <w:color w:val="000000" w:themeColor="text1"/>
          <w:sz w:val="28"/>
          <w:szCs w:val="28"/>
          <w:lang w:val="es-ES_tradnl"/>
        </w:rPr>
      </w:pPr>
    </w:p>
    <w:p w14:paraId="368D95F2" w14:textId="77777777" w:rsidR="009443B9" w:rsidRPr="00DD61D3" w:rsidRDefault="009443B9" w:rsidP="007B5528">
      <w:pPr>
        <w:pStyle w:val="Style4"/>
        <w:spacing w:line="240" w:lineRule="auto"/>
        <w:rPr>
          <w:rStyle w:val="FontStyle21"/>
          <w:color w:val="000000" w:themeColor="text1"/>
          <w:sz w:val="28"/>
          <w:szCs w:val="28"/>
          <w:lang w:val="es-ES_tradnl"/>
        </w:rPr>
      </w:pPr>
      <w:r w:rsidRPr="00DD61D3">
        <w:rPr>
          <w:rStyle w:val="FontStyle21"/>
          <w:color w:val="000000" w:themeColor="text1"/>
          <w:sz w:val="28"/>
          <w:szCs w:val="28"/>
          <w:lang w:val="es-ES_tradnl"/>
        </w:rPr>
        <w:t>La Corte Constitucional también ha dicho que es un verdadero deber legal por parte del juez decretar pruebas de oficio que contribuyan al esclarecimiento de los hechos que conduzcan a la verdad:</w:t>
      </w:r>
    </w:p>
    <w:p w14:paraId="70BE2A25" w14:textId="77777777" w:rsidR="009443B9" w:rsidRPr="00DD61D3" w:rsidRDefault="009443B9" w:rsidP="007B5528">
      <w:pPr>
        <w:pStyle w:val="Style4"/>
        <w:spacing w:line="240" w:lineRule="auto"/>
        <w:rPr>
          <w:rStyle w:val="FontStyle21"/>
          <w:color w:val="000000" w:themeColor="text1"/>
          <w:sz w:val="28"/>
          <w:szCs w:val="28"/>
          <w:lang w:val="es-ES_tradnl"/>
        </w:rPr>
      </w:pPr>
    </w:p>
    <w:p w14:paraId="4A63C759" w14:textId="77777777" w:rsidR="009443B9" w:rsidRPr="00DD61D3" w:rsidRDefault="009443B9" w:rsidP="007B5528">
      <w:pPr>
        <w:pStyle w:val="Style4"/>
        <w:spacing w:line="240" w:lineRule="auto"/>
        <w:ind w:left="708" w:right="616"/>
        <w:rPr>
          <w:rStyle w:val="FontStyle21"/>
          <w:i/>
          <w:color w:val="000000" w:themeColor="text1"/>
          <w:sz w:val="28"/>
          <w:szCs w:val="28"/>
          <w:lang w:val="es-ES_tradnl" w:eastAsia="es-ES_tradnl"/>
        </w:rPr>
      </w:pPr>
      <w:r w:rsidRPr="00DD61D3">
        <w:rPr>
          <w:rStyle w:val="FontStyle21"/>
          <w:i/>
          <w:color w:val="000000" w:themeColor="text1"/>
          <w:sz w:val="28"/>
          <w:szCs w:val="28"/>
          <w:lang w:val="es-ES_tradnl"/>
        </w:rPr>
        <w:t>“El decreto oficioso de pruebas, en materia civil, no es una atribución o facultad potestativa del Juez: es un verdadero deber legal. En efecto, el funcionario deberá decretar pruebas oficiosamente siempre que, a partir de los hechos narrados por las partes y de los medios de prueba que estas pretendan hacer valer, surja en el funcionario la necesidad de esclarecer espacios oscuros de la controversia; cuando la ley le marque un claro derrotero a seguir; o cuando existan fundadas razones para considerar que su inactividad puede apartar su decisión del sendero de la justicia material. Como lo ha expresado la Corte Suprema de Justicia, la facultad oficiosa del juez deviene en un deber derivado de su papel como director del proceso y de su compromiso por hallar la verdad como presupuesto de la justicia, especialmente, si se toma en cuenta que la ley no impuso límites materiales al decreto de pruebas por parte del juez, como sí ocurre en el caso de las partes.”</w:t>
      </w:r>
      <w:r w:rsidRPr="00DD61D3">
        <w:rPr>
          <w:rStyle w:val="Rimandonotaapidipagina"/>
          <w:i/>
          <w:color w:val="000000" w:themeColor="text1"/>
          <w:sz w:val="28"/>
          <w:szCs w:val="28"/>
          <w:lang w:val="es-ES_tradnl"/>
        </w:rPr>
        <w:footnoteReference w:id="49"/>
      </w:r>
    </w:p>
    <w:p w14:paraId="70E38F8D" w14:textId="77777777" w:rsidR="009443B9" w:rsidRPr="00DD61D3" w:rsidRDefault="009443B9" w:rsidP="007B5528">
      <w:pPr>
        <w:pStyle w:val="Style4"/>
        <w:spacing w:line="240" w:lineRule="auto"/>
        <w:rPr>
          <w:rStyle w:val="FontStyle21"/>
          <w:color w:val="000000" w:themeColor="text1"/>
          <w:sz w:val="28"/>
          <w:szCs w:val="28"/>
          <w:lang w:val="es-ES_tradnl" w:eastAsia="es-ES_tradnl"/>
        </w:rPr>
      </w:pPr>
    </w:p>
    <w:p w14:paraId="6506F57A" w14:textId="75AE5072" w:rsidR="009443B9" w:rsidRPr="00DD61D3" w:rsidRDefault="009443B9"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Adicional a lo anterior, la Corte Suprema de Justicia</w:t>
      </w:r>
      <w:r w:rsidR="00644DF4" w:rsidRPr="00DD61D3">
        <w:rPr>
          <w:rStyle w:val="FontStyle21"/>
          <w:color w:val="000000" w:themeColor="text1"/>
          <w:sz w:val="28"/>
          <w:szCs w:val="28"/>
          <w:lang w:val="es-ES_tradnl" w:eastAsia="es-ES_tradnl"/>
        </w:rPr>
        <w:t xml:space="preserve"> sostiene que: </w:t>
      </w:r>
      <w:r w:rsidRPr="00DD61D3">
        <w:rPr>
          <w:rStyle w:val="Rimandonotaapidipagina"/>
          <w:color w:val="000000" w:themeColor="text1"/>
          <w:sz w:val="28"/>
          <w:szCs w:val="28"/>
          <w:lang w:val="es-ES_tradnl" w:eastAsia="es-ES_tradnl"/>
        </w:rPr>
        <w:footnoteReference w:id="50"/>
      </w:r>
      <w:r w:rsidRPr="00DD61D3">
        <w:rPr>
          <w:rStyle w:val="FontStyle21"/>
          <w:color w:val="000000" w:themeColor="text1"/>
          <w:sz w:val="28"/>
          <w:szCs w:val="28"/>
          <w:lang w:val="es-ES_tradnl" w:eastAsia="es-ES_tradnl"/>
        </w:rPr>
        <w:t xml:space="preserve"> </w:t>
      </w:r>
    </w:p>
    <w:p w14:paraId="570440D4" w14:textId="77777777" w:rsidR="009443B9" w:rsidRPr="00DD61D3" w:rsidRDefault="009443B9" w:rsidP="007B5528">
      <w:pPr>
        <w:pStyle w:val="Style4"/>
        <w:spacing w:line="240" w:lineRule="auto"/>
        <w:rPr>
          <w:rStyle w:val="FontStyle21"/>
          <w:color w:val="000000" w:themeColor="text1"/>
          <w:sz w:val="28"/>
          <w:szCs w:val="28"/>
          <w:lang w:val="es-ES_tradnl" w:eastAsia="es-ES_tradnl"/>
        </w:rPr>
      </w:pPr>
    </w:p>
    <w:p w14:paraId="5937FA5A" w14:textId="77777777" w:rsidR="009443B9" w:rsidRPr="00DD61D3" w:rsidRDefault="009443B9" w:rsidP="007B5528">
      <w:pPr>
        <w:pStyle w:val="Style4"/>
        <w:spacing w:line="240" w:lineRule="auto"/>
        <w:ind w:left="708"/>
        <w:rPr>
          <w:rStyle w:val="FontStyle21"/>
          <w:i/>
          <w:color w:val="000000" w:themeColor="text1"/>
          <w:sz w:val="28"/>
          <w:szCs w:val="28"/>
          <w:lang w:val="es-ES_tradnl"/>
        </w:rPr>
      </w:pPr>
      <w:r w:rsidRPr="00DD61D3">
        <w:rPr>
          <w:rStyle w:val="FontStyle21"/>
          <w:i/>
          <w:color w:val="000000" w:themeColor="text1"/>
          <w:sz w:val="28"/>
          <w:szCs w:val="28"/>
          <w:lang w:val="es-ES_tradnl"/>
        </w:rPr>
        <w:t>“La práctica de oficio de pruebas, como facultad deber, en consecuencia, no es una potestad antojadiza o arbitraria, sino un medio para destruir la incertidumbre y procurar mayor grado de convicción o (...) aumentar el estándar probatorio (…)”, según se explicó en el precedente antes citado, permitiendo así, no solo fundamentar con mayor rigor y vigor la decisión, sino evitando el sucedáneo de las providencias inhibitorias o la prevalencia de la regla de inexcusabilidad para fallar (non liquet)”.</w:t>
      </w:r>
    </w:p>
    <w:p w14:paraId="538C39C4" w14:textId="77777777" w:rsidR="009443B9" w:rsidRPr="00DD61D3" w:rsidRDefault="009443B9" w:rsidP="007B5528">
      <w:pPr>
        <w:pStyle w:val="Style4"/>
        <w:spacing w:line="240" w:lineRule="auto"/>
        <w:ind w:left="708"/>
        <w:rPr>
          <w:rStyle w:val="FontStyle21"/>
          <w:i/>
          <w:color w:val="000000" w:themeColor="text1"/>
          <w:sz w:val="28"/>
          <w:szCs w:val="28"/>
          <w:lang w:val="es-ES_tradnl"/>
        </w:rPr>
      </w:pPr>
    </w:p>
    <w:p w14:paraId="459103B2" w14:textId="3DB67EBC" w:rsidR="009443B9" w:rsidRPr="00DD61D3" w:rsidRDefault="00644DF4"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lastRenderedPageBreak/>
        <w:t>L</w:t>
      </w:r>
      <w:r w:rsidR="009443B9" w:rsidRPr="00DD61D3">
        <w:rPr>
          <w:rStyle w:val="FontStyle21"/>
          <w:color w:val="000000" w:themeColor="text1"/>
          <w:sz w:val="28"/>
          <w:szCs w:val="28"/>
          <w:lang w:val="es-ES_tradnl" w:eastAsia="es-ES_tradnl"/>
        </w:rPr>
        <w:t>a misma norma establece que “el juez ‘podrá’, de oficio o a petición de parte, distribuir la carga de la prueba” refiriéndose así a la carga dinámica de la prueba como principio</w:t>
      </w:r>
      <w:r w:rsidR="009F14A4" w:rsidRPr="00DD61D3">
        <w:rPr>
          <w:rStyle w:val="Rimandonotaapidipagina"/>
          <w:color w:val="000000" w:themeColor="text1"/>
          <w:sz w:val="28"/>
          <w:szCs w:val="28"/>
          <w:lang w:val="es-ES_tradnl" w:eastAsia="es-ES_tradnl"/>
        </w:rPr>
        <w:footnoteReference w:id="51"/>
      </w:r>
      <w:r w:rsidR="009443B9" w:rsidRPr="00DD61D3">
        <w:rPr>
          <w:rStyle w:val="FontStyle21"/>
          <w:color w:val="000000" w:themeColor="text1"/>
          <w:sz w:val="28"/>
          <w:szCs w:val="28"/>
          <w:lang w:val="es-ES_tradnl" w:eastAsia="es-ES_tradnl"/>
        </w:rPr>
        <w:t xml:space="preserve">. Sin embargo, esta institución debe interpretarse con base en el artículo 4 del CGP que se refiere a la igualdad de las partes y </w:t>
      </w:r>
      <w:r w:rsidRPr="00DD61D3">
        <w:rPr>
          <w:rStyle w:val="FontStyle21"/>
          <w:color w:val="000000" w:themeColor="text1"/>
          <w:sz w:val="28"/>
          <w:szCs w:val="28"/>
          <w:lang w:val="es-ES_tradnl" w:eastAsia="es-ES_tradnl"/>
        </w:rPr>
        <w:t xml:space="preserve">que </w:t>
      </w:r>
      <w:r w:rsidR="009443B9" w:rsidRPr="00DD61D3">
        <w:rPr>
          <w:rStyle w:val="FontStyle21"/>
          <w:color w:val="000000" w:themeColor="text1"/>
          <w:sz w:val="28"/>
          <w:szCs w:val="28"/>
          <w:lang w:val="es-ES_tradnl" w:eastAsia="es-ES_tradnl"/>
        </w:rPr>
        <w:t>dispone que</w:t>
      </w:r>
      <w:r w:rsidRPr="00DD61D3">
        <w:rPr>
          <w:rStyle w:val="FontStyle21"/>
          <w:color w:val="000000" w:themeColor="text1"/>
          <w:sz w:val="28"/>
          <w:szCs w:val="28"/>
          <w:lang w:val="es-ES_tradnl" w:eastAsia="es-ES_tradnl"/>
        </w:rPr>
        <w:t xml:space="preserve"> </w:t>
      </w:r>
      <w:r w:rsidR="009443B9" w:rsidRPr="00DD61D3">
        <w:rPr>
          <w:rStyle w:val="FontStyle21"/>
          <w:color w:val="000000" w:themeColor="text1"/>
          <w:sz w:val="28"/>
          <w:szCs w:val="28"/>
          <w:lang w:val="es-ES_tradnl" w:eastAsia="es-ES_tradnl"/>
        </w:rPr>
        <w:t xml:space="preserve">“el juez ‘debe’ hacer uso de los poderes que este código le otorga para lograr la igualdad real de las partes”; así mismo, el numeral 2 del artículo 42 señala: </w:t>
      </w:r>
      <w:r w:rsidR="009443B9" w:rsidRPr="00DD61D3">
        <w:rPr>
          <w:rStyle w:val="FontStyle21"/>
          <w:i/>
          <w:color w:val="000000" w:themeColor="text1"/>
          <w:sz w:val="28"/>
          <w:szCs w:val="28"/>
          <w:lang w:val="es-ES_tradnl" w:eastAsia="es-ES_tradnl"/>
        </w:rPr>
        <w:t>“Son deberes del juez: … 2. Hacer efectiva la igualdad de las partes en el proceso, usando los poderes que este código le otorga”</w:t>
      </w:r>
      <w:r w:rsidR="009443B9" w:rsidRPr="00DD61D3">
        <w:rPr>
          <w:rStyle w:val="FontStyle21"/>
          <w:color w:val="000000" w:themeColor="text1"/>
          <w:sz w:val="28"/>
          <w:szCs w:val="28"/>
          <w:lang w:val="es-ES_tradnl" w:eastAsia="es-ES_tradnl"/>
        </w:rPr>
        <w:t xml:space="preserve">; y, en ese sentido, se evidencia la existencia de un deber y no de una facultad. </w:t>
      </w:r>
    </w:p>
    <w:p w14:paraId="6747A84A" w14:textId="77777777" w:rsidR="009443B9" w:rsidRPr="00DD61D3" w:rsidRDefault="009443B9" w:rsidP="007B5528">
      <w:pPr>
        <w:pStyle w:val="Style4"/>
        <w:spacing w:line="240" w:lineRule="auto"/>
        <w:rPr>
          <w:rStyle w:val="FontStyle21"/>
          <w:color w:val="000000" w:themeColor="text1"/>
          <w:sz w:val="28"/>
          <w:szCs w:val="28"/>
          <w:lang w:val="es-ES_tradnl" w:eastAsia="es-ES_tradnl"/>
        </w:rPr>
      </w:pPr>
    </w:p>
    <w:p w14:paraId="43101CEA" w14:textId="5B44F44E" w:rsidR="009443B9" w:rsidRPr="00DD61D3" w:rsidRDefault="00644DF4"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L</w:t>
      </w:r>
      <w:r w:rsidR="009443B9" w:rsidRPr="00DD61D3">
        <w:rPr>
          <w:rStyle w:val="FontStyle21"/>
          <w:color w:val="000000" w:themeColor="text1"/>
          <w:sz w:val="28"/>
          <w:szCs w:val="28"/>
          <w:lang w:val="es-ES_tradnl" w:eastAsia="es-ES_tradnl"/>
        </w:rPr>
        <w:t>a facultad que posee el juez para el decreto de pruebas no puede estar por fuera de las reglas generales establecidas por el Código General del Proceso,</w:t>
      </w:r>
      <w:r w:rsidR="009443B9" w:rsidRPr="00DD61D3">
        <w:rPr>
          <w:rStyle w:val="Rimandonotaapidipagina"/>
          <w:color w:val="000000" w:themeColor="text1"/>
          <w:sz w:val="28"/>
          <w:szCs w:val="28"/>
          <w:lang w:val="es-ES_tradnl" w:eastAsia="es-ES_tradnl"/>
        </w:rPr>
        <w:footnoteReference w:id="52"/>
      </w:r>
      <w:r w:rsidR="009443B9" w:rsidRPr="00DD61D3">
        <w:rPr>
          <w:rStyle w:val="FontStyle21"/>
          <w:color w:val="000000" w:themeColor="text1"/>
          <w:sz w:val="28"/>
          <w:szCs w:val="28"/>
          <w:lang w:val="es-ES_tradnl" w:eastAsia="es-ES_tradnl"/>
        </w:rPr>
        <w:t xml:space="preserve"> porque violentaría los derechos al debido proceso</w:t>
      </w:r>
      <w:r w:rsidR="009443B9" w:rsidRPr="00DD61D3">
        <w:rPr>
          <w:rStyle w:val="Rimandonotaapidipagina"/>
          <w:color w:val="000000" w:themeColor="text1"/>
          <w:sz w:val="28"/>
          <w:szCs w:val="28"/>
          <w:lang w:val="es-ES_tradnl" w:eastAsia="es-ES_tradnl"/>
        </w:rPr>
        <w:footnoteReference w:id="53"/>
      </w:r>
      <w:r w:rsidR="009443B9" w:rsidRPr="00DD61D3">
        <w:rPr>
          <w:rStyle w:val="FontStyle21"/>
          <w:color w:val="000000" w:themeColor="text1"/>
          <w:sz w:val="28"/>
          <w:szCs w:val="28"/>
          <w:lang w:val="es-ES_tradnl" w:eastAsia="es-ES_tradnl"/>
        </w:rPr>
        <w:t xml:space="preserve"> y el derecho de defensa</w:t>
      </w:r>
      <w:r w:rsidRPr="00DD61D3">
        <w:rPr>
          <w:rStyle w:val="FontStyle21"/>
          <w:color w:val="000000" w:themeColor="text1"/>
          <w:sz w:val="28"/>
          <w:szCs w:val="28"/>
          <w:lang w:val="es-ES_tradnl" w:eastAsia="es-ES_tradnl"/>
        </w:rPr>
        <w:t>,</w:t>
      </w:r>
      <w:r w:rsidR="009443B9" w:rsidRPr="00DD61D3">
        <w:rPr>
          <w:rStyle w:val="Rimandonotaapidipagina"/>
          <w:color w:val="000000" w:themeColor="text1"/>
          <w:sz w:val="28"/>
          <w:szCs w:val="28"/>
          <w:lang w:val="es-ES_tradnl" w:eastAsia="es-ES_tradnl"/>
        </w:rPr>
        <w:footnoteReference w:id="54"/>
      </w:r>
      <w:r w:rsidR="009443B9" w:rsidRPr="00DD61D3">
        <w:rPr>
          <w:rStyle w:val="FontStyle21"/>
          <w:color w:val="000000" w:themeColor="text1"/>
          <w:sz w:val="28"/>
          <w:szCs w:val="28"/>
          <w:lang w:val="es-ES_tradnl" w:eastAsia="es-ES_tradnl"/>
        </w:rPr>
        <w:t xml:space="preserve"> fundamentales en todo trámite judicial y especialmente en los asuntos relacionados con las pruebas, porque las partes pueden sustentar y contradecir sus pretensiones. De allí se deriva que la contradicción de las pruebas es un derecho fundamental del debido proceso. En este orden de ideas, esta sala reitera la jurisprudencia de la Corte Constitucional sobre la facultad-deber que posee el juez para decretar pruebas de oficio conducentes a encontrar la verdad en el proceso de acuerdo </w:t>
      </w:r>
      <w:r w:rsidR="002740AA" w:rsidRPr="00DD61D3">
        <w:rPr>
          <w:rStyle w:val="FontStyle21"/>
          <w:color w:val="000000" w:themeColor="text1"/>
          <w:sz w:val="28"/>
          <w:szCs w:val="28"/>
          <w:lang w:val="es-ES_tradnl" w:eastAsia="es-ES_tradnl"/>
        </w:rPr>
        <w:t>con</w:t>
      </w:r>
      <w:r w:rsidR="009443B9" w:rsidRPr="00DD61D3">
        <w:rPr>
          <w:rStyle w:val="FontStyle21"/>
          <w:color w:val="000000" w:themeColor="text1"/>
          <w:sz w:val="28"/>
          <w:szCs w:val="28"/>
          <w:lang w:val="es-ES_tradnl" w:eastAsia="es-ES_tradnl"/>
        </w:rPr>
        <w:t xml:space="preserve"> las reglas de respeto al debido proceso y al derecho de contradicción.</w:t>
      </w:r>
    </w:p>
    <w:p w14:paraId="394885D3" w14:textId="310738AD" w:rsidR="009443B9" w:rsidRPr="00DD61D3" w:rsidRDefault="009443B9"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 </w:t>
      </w:r>
    </w:p>
    <w:p w14:paraId="60645F2D" w14:textId="5A7248B9" w:rsidR="00D4554E" w:rsidRPr="00DD61D3" w:rsidRDefault="00D4554E"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A criterio de esta Sala, el Código General del Proceso articula de manera razonable</w:t>
      </w:r>
      <w:r w:rsidR="006644EB" w:rsidRPr="00DD61D3">
        <w:rPr>
          <w:rStyle w:val="FontStyle21"/>
          <w:color w:val="000000" w:themeColor="text1"/>
          <w:sz w:val="28"/>
          <w:szCs w:val="28"/>
          <w:lang w:val="es-ES_tradnl" w:eastAsia="es-ES_tradnl"/>
        </w:rPr>
        <w:t xml:space="preserve"> dos recursos.</w:t>
      </w:r>
      <w:r w:rsidR="0038122F" w:rsidRPr="00DD61D3">
        <w:rPr>
          <w:rStyle w:val="FontStyle21"/>
          <w:color w:val="000000" w:themeColor="text1"/>
          <w:sz w:val="28"/>
          <w:szCs w:val="28"/>
          <w:lang w:val="es-ES_tradnl" w:eastAsia="es-ES_tradnl"/>
        </w:rPr>
        <w:t xml:space="preserve"> </w:t>
      </w:r>
      <w:r w:rsidR="006644EB" w:rsidRPr="00DD61D3">
        <w:rPr>
          <w:rStyle w:val="FontStyle21"/>
          <w:color w:val="000000" w:themeColor="text1"/>
          <w:sz w:val="28"/>
          <w:szCs w:val="28"/>
          <w:lang w:val="es-ES_tradnl" w:eastAsia="es-ES_tradnl"/>
        </w:rPr>
        <w:t>P</w:t>
      </w:r>
      <w:r w:rsidR="0038122F" w:rsidRPr="00DD61D3">
        <w:rPr>
          <w:rStyle w:val="FontStyle21"/>
          <w:color w:val="000000" w:themeColor="text1"/>
          <w:sz w:val="28"/>
          <w:szCs w:val="28"/>
          <w:lang w:val="es-ES_tradnl" w:eastAsia="es-ES_tradnl"/>
        </w:rPr>
        <w:t>or un lado,</w:t>
      </w:r>
      <w:r w:rsidRPr="00DD61D3">
        <w:rPr>
          <w:rStyle w:val="FontStyle21"/>
          <w:color w:val="000000" w:themeColor="text1"/>
          <w:sz w:val="28"/>
          <w:szCs w:val="28"/>
          <w:lang w:val="es-ES_tradnl" w:eastAsia="es-ES_tradnl"/>
        </w:rPr>
        <w:t xml:space="preserve"> un</w:t>
      </w:r>
      <w:r w:rsidR="0038122F" w:rsidRPr="00DD61D3">
        <w:rPr>
          <w:rStyle w:val="FontStyle21"/>
          <w:color w:val="000000" w:themeColor="text1"/>
          <w:sz w:val="28"/>
          <w:szCs w:val="28"/>
          <w:lang w:val="es-ES_tradnl" w:eastAsia="es-ES_tradnl"/>
        </w:rPr>
        <w:t xml:space="preserve"> modelo procesal d</w:t>
      </w:r>
      <w:r w:rsidRPr="00DD61D3">
        <w:rPr>
          <w:rStyle w:val="FontStyle21"/>
          <w:color w:val="000000" w:themeColor="text1"/>
          <w:sz w:val="28"/>
          <w:szCs w:val="28"/>
          <w:lang w:val="es-ES_tradnl" w:eastAsia="es-ES_tradnl"/>
        </w:rPr>
        <w:t xml:space="preserve">e carácter </w:t>
      </w:r>
      <w:r w:rsidRPr="00DD61D3">
        <w:rPr>
          <w:rStyle w:val="FontStyle21"/>
          <w:color w:val="000000" w:themeColor="text1"/>
          <w:sz w:val="28"/>
          <w:szCs w:val="28"/>
          <w:lang w:val="es-ES_tradnl" w:eastAsia="es-ES_tradnl"/>
        </w:rPr>
        <w:lastRenderedPageBreak/>
        <w:t>dispositivo en el que el avance y resultas de</w:t>
      </w:r>
      <w:r w:rsidR="0038122F" w:rsidRPr="00DD61D3">
        <w:rPr>
          <w:rStyle w:val="FontStyle21"/>
          <w:color w:val="000000" w:themeColor="text1"/>
          <w:sz w:val="28"/>
          <w:szCs w:val="28"/>
          <w:lang w:val="es-ES_tradnl" w:eastAsia="es-ES_tradnl"/>
        </w:rPr>
        <w:t xml:space="preserve"> </w:t>
      </w:r>
      <w:r w:rsidRPr="00DD61D3">
        <w:rPr>
          <w:rStyle w:val="FontStyle21"/>
          <w:color w:val="000000" w:themeColor="text1"/>
          <w:sz w:val="28"/>
          <w:szCs w:val="28"/>
          <w:lang w:val="es-ES_tradnl" w:eastAsia="es-ES_tradnl"/>
        </w:rPr>
        <w:t>l</w:t>
      </w:r>
      <w:r w:rsidR="0038122F" w:rsidRPr="00DD61D3">
        <w:rPr>
          <w:rStyle w:val="FontStyle21"/>
          <w:color w:val="000000" w:themeColor="text1"/>
          <w:sz w:val="28"/>
          <w:szCs w:val="28"/>
          <w:lang w:val="es-ES_tradnl" w:eastAsia="es-ES_tradnl"/>
        </w:rPr>
        <w:t xml:space="preserve">a actividad </w:t>
      </w:r>
      <w:r w:rsidRPr="00DD61D3">
        <w:rPr>
          <w:rStyle w:val="FontStyle21"/>
          <w:color w:val="000000" w:themeColor="text1"/>
          <w:sz w:val="28"/>
          <w:szCs w:val="28"/>
          <w:lang w:val="es-ES_tradnl" w:eastAsia="es-ES_tradnl"/>
        </w:rPr>
        <w:t>depend</w:t>
      </w:r>
      <w:r w:rsidR="006644EB" w:rsidRPr="00DD61D3">
        <w:rPr>
          <w:rStyle w:val="FontStyle21"/>
          <w:color w:val="000000" w:themeColor="text1"/>
          <w:sz w:val="28"/>
          <w:szCs w:val="28"/>
          <w:lang w:val="es-ES_tradnl" w:eastAsia="es-ES_tradnl"/>
        </w:rPr>
        <w:t>a</w:t>
      </w:r>
      <w:r w:rsidRPr="00DD61D3">
        <w:rPr>
          <w:rStyle w:val="FontStyle21"/>
          <w:color w:val="000000" w:themeColor="text1"/>
          <w:sz w:val="28"/>
          <w:szCs w:val="28"/>
          <w:lang w:val="es-ES_tradnl" w:eastAsia="es-ES_tradnl"/>
        </w:rPr>
        <w:t xml:space="preserve"> de la diligencia</w:t>
      </w:r>
      <w:r w:rsidR="0038122F" w:rsidRPr="00DD61D3">
        <w:rPr>
          <w:rStyle w:val="FontStyle21"/>
          <w:color w:val="000000" w:themeColor="text1"/>
          <w:sz w:val="28"/>
          <w:szCs w:val="28"/>
          <w:lang w:val="es-ES_tradnl" w:eastAsia="es-ES_tradnl"/>
        </w:rPr>
        <w:t xml:space="preserve"> y actividad de las partes, así como del cumplimiento de las cargas procesales que le</w:t>
      </w:r>
      <w:r w:rsidR="00E9739B" w:rsidRPr="00DD61D3">
        <w:rPr>
          <w:rStyle w:val="FontStyle21"/>
          <w:color w:val="000000" w:themeColor="text1"/>
          <w:sz w:val="28"/>
          <w:szCs w:val="28"/>
          <w:lang w:val="es-ES_tradnl" w:eastAsia="es-ES_tradnl"/>
        </w:rPr>
        <w:t>s</w:t>
      </w:r>
      <w:r w:rsidR="0038122F" w:rsidRPr="00DD61D3">
        <w:rPr>
          <w:rStyle w:val="FontStyle21"/>
          <w:color w:val="000000" w:themeColor="text1"/>
          <w:sz w:val="28"/>
          <w:szCs w:val="28"/>
          <w:lang w:val="es-ES_tradnl" w:eastAsia="es-ES_tradnl"/>
        </w:rPr>
        <w:t xml:space="preserve"> impone la legislación por acudir ante los jueces</w:t>
      </w:r>
      <w:r w:rsidR="006644EB" w:rsidRPr="00DD61D3">
        <w:rPr>
          <w:rStyle w:val="FontStyle21"/>
          <w:color w:val="000000" w:themeColor="text1"/>
          <w:sz w:val="28"/>
          <w:szCs w:val="28"/>
          <w:lang w:val="es-ES_tradnl" w:eastAsia="es-ES_tradnl"/>
        </w:rPr>
        <w:t>.</w:t>
      </w:r>
      <w:r w:rsidR="0038122F" w:rsidRPr="00DD61D3">
        <w:rPr>
          <w:rStyle w:val="FontStyle21"/>
          <w:color w:val="000000" w:themeColor="text1"/>
          <w:sz w:val="28"/>
          <w:szCs w:val="28"/>
          <w:lang w:val="es-ES_tradnl" w:eastAsia="es-ES_tradnl"/>
        </w:rPr>
        <w:t xml:space="preserve"> </w:t>
      </w:r>
      <w:r w:rsidR="006644EB" w:rsidRPr="00DD61D3">
        <w:rPr>
          <w:rStyle w:val="FontStyle21"/>
          <w:color w:val="000000" w:themeColor="text1"/>
          <w:sz w:val="28"/>
          <w:szCs w:val="28"/>
          <w:lang w:val="es-ES_tradnl" w:eastAsia="es-ES_tradnl"/>
        </w:rPr>
        <w:t>Y</w:t>
      </w:r>
      <w:r w:rsidR="0038122F" w:rsidRPr="00DD61D3">
        <w:rPr>
          <w:rStyle w:val="FontStyle21"/>
          <w:color w:val="000000" w:themeColor="text1"/>
          <w:sz w:val="28"/>
          <w:szCs w:val="28"/>
          <w:lang w:val="es-ES_tradnl" w:eastAsia="es-ES_tradnl"/>
        </w:rPr>
        <w:t xml:space="preserve"> por el otro, facultades procesales poderosas para que el juez</w:t>
      </w:r>
      <w:r w:rsidR="00E9739B" w:rsidRPr="00DD61D3">
        <w:rPr>
          <w:rStyle w:val="FontStyle21"/>
          <w:color w:val="000000" w:themeColor="text1"/>
          <w:sz w:val="28"/>
          <w:szCs w:val="28"/>
          <w:lang w:val="es-ES_tradnl" w:eastAsia="es-ES_tradnl"/>
        </w:rPr>
        <w:t>,</w:t>
      </w:r>
      <w:r w:rsidR="0038122F" w:rsidRPr="00DD61D3">
        <w:rPr>
          <w:rStyle w:val="FontStyle21"/>
          <w:color w:val="000000" w:themeColor="text1"/>
          <w:sz w:val="28"/>
          <w:szCs w:val="28"/>
          <w:lang w:val="es-ES_tradnl" w:eastAsia="es-ES_tradnl"/>
        </w:rPr>
        <w:t xml:space="preserve"> director del proceso, decrete de oficio la práctica de pruebas en busca de determinar la verdad de los hechos que provocaron una demanda y garantice la igualdad de armas entre las partes</w:t>
      </w:r>
      <w:r w:rsidR="006644EB" w:rsidRPr="00DD61D3">
        <w:rPr>
          <w:rStyle w:val="FontStyle21"/>
          <w:color w:val="000000" w:themeColor="text1"/>
          <w:sz w:val="28"/>
          <w:szCs w:val="28"/>
          <w:lang w:val="es-ES_tradnl" w:eastAsia="es-ES_tradnl"/>
        </w:rPr>
        <w:t>.</w:t>
      </w:r>
      <w:r w:rsidR="00D91F68" w:rsidRPr="00DD61D3">
        <w:rPr>
          <w:rStyle w:val="Rimandonotaapidipagina"/>
          <w:color w:val="000000" w:themeColor="text1"/>
          <w:sz w:val="28"/>
          <w:szCs w:val="28"/>
          <w:lang w:val="es-ES_tradnl" w:eastAsia="es-ES_tradnl"/>
        </w:rPr>
        <w:footnoteReference w:id="55"/>
      </w:r>
      <w:r w:rsidR="0038122F" w:rsidRPr="00DD61D3">
        <w:rPr>
          <w:rStyle w:val="FontStyle21"/>
          <w:color w:val="000000" w:themeColor="text1"/>
          <w:sz w:val="28"/>
          <w:szCs w:val="28"/>
          <w:lang w:val="es-ES_tradnl" w:eastAsia="es-ES_tradnl"/>
        </w:rPr>
        <w:t xml:space="preserve"> </w:t>
      </w:r>
    </w:p>
    <w:p w14:paraId="64EEA3E5" w14:textId="77777777" w:rsidR="0038122F" w:rsidRPr="00DD61D3" w:rsidRDefault="0038122F" w:rsidP="007B5528">
      <w:pPr>
        <w:pStyle w:val="Style4"/>
        <w:spacing w:line="240" w:lineRule="auto"/>
        <w:rPr>
          <w:rStyle w:val="FontStyle21"/>
          <w:color w:val="000000" w:themeColor="text1"/>
          <w:sz w:val="28"/>
          <w:szCs w:val="28"/>
          <w:lang w:val="es-ES_tradnl" w:eastAsia="es-ES_tradnl"/>
        </w:rPr>
      </w:pPr>
    </w:p>
    <w:p w14:paraId="49C2ED99" w14:textId="77777777" w:rsidR="009443B9" w:rsidRPr="00DD61D3" w:rsidRDefault="009443B9" w:rsidP="007B5528">
      <w:pPr>
        <w:pStyle w:val="Style4"/>
        <w:spacing w:line="240" w:lineRule="auto"/>
        <w:rPr>
          <w:rStyle w:val="FontStyle21"/>
          <w:b/>
          <w:color w:val="000000" w:themeColor="text1"/>
          <w:sz w:val="28"/>
          <w:szCs w:val="28"/>
          <w:lang w:val="es-ES_tradnl" w:eastAsia="es-ES_tradnl"/>
        </w:rPr>
      </w:pPr>
      <w:r w:rsidRPr="00DD61D3">
        <w:rPr>
          <w:rStyle w:val="FontStyle21"/>
          <w:b/>
          <w:color w:val="000000" w:themeColor="text1"/>
          <w:sz w:val="28"/>
          <w:szCs w:val="28"/>
          <w:lang w:val="es-ES_tradnl" w:eastAsia="es-ES_tradnl"/>
        </w:rPr>
        <w:t xml:space="preserve">La carga dinámica de la prueba. Reiteración de jurisprudencia </w:t>
      </w:r>
    </w:p>
    <w:p w14:paraId="4A1900B0" w14:textId="77777777" w:rsidR="009443B9" w:rsidRPr="00DD61D3" w:rsidRDefault="009443B9" w:rsidP="007B5528">
      <w:pPr>
        <w:pStyle w:val="Style4"/>
        <w:spacing w:line="240" w:lineRule="auto"/>
        <w:rPr>
          <w:rStyle w:val="FontStyle21"/>
          <w:color w:val="000000" w:themeColor="text1"/>
          <w:sz w:val="28"/>
          <w:szCs w:val="28"/>
          <w:lang w:val="es-ES_tradnl" w:eastAsia="es-ES_tradnl"/>
        </w:rPr>
      </w:pPr>
    </w:p>
    <w:p w14:paraId="3212628E" w14:textId="0A3D82D0" w:rsidR="0038122F" w:rsidRPr="00DD61D3" w:rsidRDefault="0038122F"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Estas facultades oficiosas del juez deben ejercerse de manera armónica con los principios que gobiernan la actividad judicial, es decir, como herramienta para garantizar la igualdad de las partes, la lealtad procesal, y sin afectar la imparcialidad e independencia del juez. A juicio de</w:t>
      </w:r>
      <w:r w:rsidR="00095AAF" w:rsidRPr="00DD61D3">
        <w:rPr>
          <w:rStyle w:val="FontStyle21"/>
          <w:color w:val="000000" w:themeColor="text1"/>
          <w:sz w:val="28"/>
          <w:szCs w:val="28"/>
          <w:lang w:val="es-ES_tradnl" w:eastAsia="es-ES_tradnl"/>
        </w:rPr>
        <w:t xml:space="preserve"> esta Sala</w:t>
      </w:r>
      <w:r w:rsidR="002662DC" w:rsidRPr="00DD61D3">
        <w:rPr>
          <w:rStyle w:val="FontStyle21"/>
          <w:color w:val="000000" w:themeColor="text1"/>
          <w:sz w:val="28"/>
          <w:szCs w:val="28"/>
          <w:lang w:val="es-ES_tradnl" w:eastAsia="es-ES_tradnl"/>
        </w:rPr>
        <w:t>,</w:t>
      </w:r>
      <w:r w:rsidR="00095AAF" w:rsidRPr="00DD61D3">
        <w:rPr>
          <w:rStyle w:val="FontStyle21"/>
          <w:color w:val="000000" w:themeColor="text1"/>
          <w:sz w:val="28"/>
          <w:szCs w:val="28"/>
          <w:lang w:val="es-ES_tradnl" w:eastAsia="es-ES_tradnl"/>
        </w:rPr>
        <w:t xml:space="preserve"> el decreto de pruebas de oficio en segunda instancia debe realizarse con el objetivo de buscar la verdad de los hechos objeto de debate, pero sin incurrir en la ruptura de las cargas procesales de las partes y sin corregir la actividad probatoria de quien ejerce o resiste la acción. </w:t>
      </w:r>
      <w:r w:rsidR="006644EB" w:rsidRPr="00DD61D3">
        <w:rPr>
          <w:rStyle w:val="FontStyle21"/>
          <w:color w:val="000000" w:themeColor="text1"/>
          <w:sz w:val="28"/>
          <w:szCs w:val="28"/>
          <w:lang w:val="es-ES_tradnl" w:eastAsia="es-ES_tradnl"/>
        </w:rPr>
        <w:t>Además</w:t>
      </w:r>
      <w:r w:rsidR="00095AAF" w:rsidRPr="00DD61D3">
        <w:rPr>
          <w:rStyle w:val="FontStyle21"/>
          <w:color w:val="000000" w:themeColor="text1"/>
          <w:sz w:val="28"/>
          <w:szCs w:val="28"/>
          <w:lang w:val="es-ES_tradnl" w:eastAsia="es-ES_tradnl"/>
        </w:rPr>
        <w:t>, debe respetar</w:t>
      </w:r>
      <w:r w:rsidR="006644EB" w:rsidRPr="00DD61D3">
        <w:rPr>
          <w:rStyle w:val="FontStyle21"/>
          <w:color w:val="000000" w:themeColor="text1"/>
          <w:sz w:val="28"/>
          <w:szCs w:val="28"/>
          <w:lang w:val="es-ES_tradnl" w:eastAsia="es-ES_tradnl"/>
        </w:rPr>
        <w:t>se</w:t>
      </w:r>
      <w:r w:rsidR="00095AAF" w:rsidRPr="00DD61D3">
        <w:rPr>
          <w:rStyle w:val="FontStyle21"/>
          <w:color w:val="000000" w:themeColor="text1"/>
          <w:sz w:val="28"/>
          <w:szCs w:val="28"/>
          <w:lang w:val="es-ES_tradnl" w:eastAsia="es-ES_tradnl"/>
        </w:rPr>
        <w:t xml:space="preserve"> el equilibrio entre las partes y garantizar que la prueba sea adecuadamente controvertida. Ello es especialmente relevante cuando se trata de un medio de conocimiento practicado de oficio en segunda instancia, toda vez, que, </w:t>
      </w:r>
      <w:r w:rsidR="00095AAF" w:rsidRPr="00DD61D3">
        <w:rPr>
          <w:rStyle w:val="FontStyle21"/>
          <w:i/>
          <w:color w:val="000000" w:themeColor="text1"/>
          <w:sz w:val="28"/>
          <w:szCs w:val="28"/>
          <w:lang w:val="es-ES_tradnl" w:eastAsia="es-ES_tradnl"/>
        </w:rPr>
        <w:t>prima facie</w:t>
      </w:r>
      <w:r w:rsidR="00095AAF" w:rsidRPr="00DD61D3">
        <w:rPr>
          <w:rStyle w:val="FontStyle21"/>
          <w:color w:val="000000" w:themeColor="text1"/>
          <w:sz w:val="28"/>
          <w:szCs w:val="28"/>
          <w:lang w:val="es-ES_tradnl" w:eastAsia="es-ES_tradnl"/>
        </w:rPr>
        <w:t>, no existen medios procesales para atacar ampliamente dicha sentencia.</w:t>
      </w:r>
      <w:r w:rsidRPr="00DD61D3">
        <w:rPr>
          <w:rStyle w:val="FontStyle21"/>
          <w:color w:val="000000" w:themeColor="text1"/>
          <w:sz w:val="28"/>
          <w:szCs w:val="28"/>
          <w:lang w:val="es-ES_tradnl" w:eastAsia="es-ES_tradnl"/>
        </w:rPr>
        <w:t xml:space="preserve"> </w:t>
      </w:r>
    </w:p>
    <w:p w14:paraId="5B3FC842" w14:textId="77777777" w:rsidR="00095AAF" w:rsidRPr="00DD61D3" w:rsidRDefault="00095AAF" w:rsidP="007B5528">
      <w:pPr>
        <w:pStyle w:val="Style4"/>
        <w:spacing w:line="240" w:lineRule="auto"/>
        <w:rPr>
          <w:rStyle w:val="FontStyle21"/>
          <w:color w:val="000000" w:themeColor="text1"/>
          <w:sz w:val="28"/>
          <w:szCs w:val="28"/>
          <w:lang w:val="es-ES_tradnl" w:eastAsia="es-ES_tradnl"/>
        </w:rPr>
      </w:pPr>
    </w:p>
    <w:p w14:paraId="4E42E3B0" w14:textId="3BC2F025" w:rsidR="00770D66" w:rsidRPr="00DD61D3" w:rsidRDefault="006644EB"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Por estas circunstancias</w:t>
      </w:r>
      <w:r w:rsidR="00095AAF" w:rsidRPr="00DD61D3">
        <w:rPr>
          <w:rStyle w:val="FontStyle21"/>
          <w:color w:val="000000" w:themeColor="text1"/>
          <w:sz w:val="28"/>
          <w:szCs w:val="28"/>
          <w:lang w:val="es-ES_tradnl" w:eastAsia="es-ES_tradnl"/>
        </w:rPr>
        <w:t>, la doctrina y la jurisprudencia</w:t>
      </w:r>
      <w:r w:rsidRPr="00DD61D3">
        <w:rPr>
          <w:rStyle w:val="FontStyle21"/>
          <w:color w:val="000000" w:themeColor="text1"/>
          <w:sz w:val="28"/>
          <w:szCs w:val="28"/>
          <w:lang w:val="es-ES_tradnl" w:eastAsia="es-ES_tradnl"/>
        </w:rPr>
        <w:t xml:space="preserve"> han hecho eco sobre el debate relacionado con los principios que ilustran la práctica y decreto de pruebas; han señalado que en el proceso civil contemporáneo debe primar la tesis de la “carga dinámica de la prueba”, según la cual, la carga de la prueba puede ser alterada, con el objetivo de que la parte que se encuentra en mejores condiciones de aportar un elemento de prueba lo haga, incluso si no es parte de su </w:t>
      </w:r>
      <w:r w:rsidRPr="00DD61D3">
        <w:rPr>
          <w:rStyle w:val="FontStyle21"/>
          <w:i/>
          <w:color w:val="000000" w:themeColor="text1"/>
          <w:sz w:val="28"/>
          <w:szCs w:val="28"/>
        </w:rPr>
        <w:t>onus probandum</w:t>
      </w:r>
      <w:r w:rsidRPr="00DD61D3">
        <w:rPr>
          <w:rStyle w:val="FontStyle21"/>
          <w:color w:val="000000" w:themeColor="text1"/>
          <w:sz w:val="28"/>
          <w:szCs w:val="28"/>
          <w:lang w:val="es-ES_tradnl" w:eastAsia="es-ES_tradnl"/>
        </w:rPr>
        <w:t>.</w:t>
      </w:r>
      <w:r w:rsidR="00770D66" w:rsidRPr="00DD61D3">
        <w:rPr>
          <w:rStyle w:val="Rimandonotaapidipagina"/>
          <w:color w:val="000000" w:themeColor="text1"/>
          <w:sz w:val="28"/>
          <w:szCs w:val="28"/>
          <w:lang w:val="es-ES_tradnl" w:eastAsia="es-ES_tradnl"/>
        </w:rPr>
        <w:footnoteReference w:id="56"/>
      </w:r>
      <w:r w:rsidR="00095AAF" w:rsidRPr="00DD61D3">
        <w:rPr>
          <w:rStyle w:val="FontStyle21"/>
          <w:color w:val="000000" w:themeColor="text1"/>
          <w:sz w:val="28"/>
          <w:szCs w:val="28"/>
          <w:lang w:val="es-ES_tradnl" w:eastAsia="es-ES_tradnl"/>
        </w:rPr>
        <w:t xml:space="preserve"> </w:t>
      </w:r>
    </w:p>
    <w:p w14:paraId="0D0E1BC3" w14:textId="77777777" w:rsidR="00770D66" w:rsidRPr="00DD61D3" w:rsidRDefault="00770D66" w:rsidP="007B5528">
      <w:pPr>
        <w:pStyle w:val="Style4"/>
        <w:spacing w:line="240" w:lineRule="auto"/>
        <w:rPr>
          <w:rStyle w:val="FontStyle21"/>
          <w:color w:val="000000" w:themeColor="text1"/>
          <w:sz w:val="28"/>
          <w:szCs w:val="28"/>
          <w:lang w:val="es-ES_tradnl" w:eastAsia="es-ES_tradnl"/>
        </w:rPr>
      </w:pPr>
    </w:p>
    <w:p w14:paraId="5C3C564C" w14:textId="7E637BBA" w:rsidR="00095AAF" w:rsidRPr="00DD61D3" w:rsidRDefault="00770D66" w:rsidP="007B5528">
      <w:pPr>
        <w:pStyle w:val="Style4"/>
        <w:spacing w:line="240" w:lineRule="auto"/>
        <w:rPr>
          <w:i/>
          <w:color w:val="000000" w:themeColor="text1"/>
          <w:sz w:val="28"/>
          <w:szCs w:val="28"/>
        </w:rPr>
      </w:pPr>
      <w:r w:rsidRPr="00DD61D3">
        <w:rPr>
          <w:rStyle w:val="FontStyle21"/>
          <w:color w:val="000000" w:themeColor="text1"/>
          <w:sz w:val="28"/>
          <w:szCs w:val="28"/>
          <w:lang w:val="es-ES_tradnl" w:eastAsia="es-ES_tradnl"/>
        </w:rPr>
        <w:t xml:space="preserve">Según la jurisprudencia de esta Corte, </w:t>
      </w:r>
      <w:r w:rsidR="00095AAF" w:rsidRPr="00DD61D3">
        <w:rPr>
          <w:bCs/>
          <w:color w:val="000000" w:themeColor="text1"/>
          <w:sz w:val="28"/>
          <w:szCs w:val="28"/>
        </w:rPr>
        <w:t>el principio de</w:t>
      </w:r>
      <w:r w:rsidR="00095AAF" w:rsidRPr="00DD61D3">
        <w:rPr>
          <w:color w:val="000000" w:themeColor="text1"/>
          <w:sz w:val="28"/>
          <w:szCs w:val="28"/>
        </w:rPr>
        <w:t xml:space="preserve"> distribución de la carga de la prueba o la carga dinámica de la prueba</w:t>
      </w:r>
      <w:r w:rsidRPr="00DD61D3">
        <w:rPr>
          <w:color w:val="000000" w:themeColor="text1"/>
          <w:sz w:val="28"/>
          <w:szCs w:val="28"/>
        </w:rPr>
        <w:t>: “</w:t>
      </w:r>
      <w:r w:rsidRPr="00DD61D3">
        <w:rPr>
          <w:i/>
          <w:color w:val="000000" w:themeColor="text1"/>
          <w:sz w:val="28"/>
          <w:szCs w:val="28"/>
        </w:rPr>
        <w:t>(…)</w:t>
      </w:r>
      <w:r w:rsidR="00095AAF" w:rsidRPr="00DD61D3">
        <w:rPr>
          <w:i/>
          <w:color w:val="000000" w:themeColor="text1"/>
          <w:sz w:val="28"/>
          <w:szCs w:val="28"/>
        </w:rPr>
        <w:t xml:space="preserve"> supone reasignar dicha responsabilidad, ya no en función de quien invoca un hecho sino del </w:t>
      </w:r>
      <w:r w:rsidR="00095AAF" w:rsidRPr="00DD61D3">
        <w:rPr>
          <w:i/>
          <w:color w:val="000000" w:themeColor="text1"/>
          <w:sz w:val="28"/>
          <w:szCs w:val="28"/>
        </w:rPr>
        <w:lastRenderedPageBreak/>
        <w:t xml:space="preserve">sujeto que, de acuerdo con las circunstancias de cada caso, se encuentra en mejores condiciones técnicas, profesionales o fácticas de acreditarlo (…) </w:t>
      </w:r>
    </w:p>
    <w:p w14:paraId="11C79B4C" w14:textId="77777777" w:rsidR="00095AAF" w:rsidRPr="00DD61D3" w:rsidRDefault="00095AAF" w:rsidP="007B5528">
      <w:pPr>
        <w:ind w:left="708"/>
        <w:jc w:val="both"/>
        <w:rPr>
          <w:i/>
          <w:color w:val="000000" w:themeColor="text1"/>
          <w:sz w:val="28"/>
          <w:szCs w:val="28"/>
        </w:rPr>
      </w:pPr>
    </w:p>
    <w:p w14:paraId="319D657D" w14:textId="77777777" w:rsidR="00095AAF" w:rsidRPr="00DD61D3" w:rsidRDefault="00095AAF" w:rsidP="007B5528">
      <w:pPr>
        <w:ind w:left="708"/>
        <w:jc w:val="both"/>
        <w:rPr>
          <w:i/>
          <w:color w:val="000000" w:themeColor="text1"/>
          <w:sz w:val="28"/>
          <w:szCs w:val="28"/>
        </w:rPr>
      </w:pPr>
      <w:r w:rsidRPr="00DD61D3">
        <w:rPr>
          <w:i/>
          <w:color w:val="000000" w:themeColor="text1"/>
          <w:sz w:val="28"/>
          <w:szCs w:val="28"/>
        </w:rPr>
        <w:t>La configuración de la carga dinámica de la prueba debe decirse que atiende su inspiración teórica, fundada en los pilares de solidaridad, equidad (igualdad real entre las partes), lealtad y buena fe procesal, todos ellos reconocidos en la Carta Política de 1991, donde el principio “quien alega debe probar” cede su lugar al principio “quien puede debe probar”. Su ejercicio por parte del juez es, en consecuencia, manifestación de una competencia plenamente legítima bajo el prisma de un Estado Social de Derecho. (…)</w:t>
      </w:r>
      <w:r w:rsidRPr="00DD61D3">
        <w:rPr>
          <w:i/>
          <w:color w:val="000000" w:themeColor="text1"/>
          <w:sz w:val="28"/>
          <w:szCs w:val="28"/>
          <w:vertAlign w:val="superscript"/>
        </w:rPr>
        <w:footnoteReference w:id="57"/>
      </w:r>
      <w:r w:rsidRPr="00DD61D3">
        <w:rPr>
          <w:i/>
          <w:color w:val="000000" w:themeColor="text1"/>
          <w:sz w:val="28"/>
          <w:szCs w:val="28"/>
        </w:rPr>
        <w:t>.</w:t>
      </w:r>
    </w:p>
    <w:p w14:paraId="2FBC783C" w14:textId="77777777" w:rsidR="002662DC" w:rsidRPr="00DD61D3" w:rsidRDefault="002662DC" w:rsidP="007B5528">
      <w:pPr>
        <w:ind w:left="708"/>
        <w:jc w:val="both"/>
        <w:rPr>
          <w:color w:val="000000" w:themeColor="text1"/>
          <w:sz w:val="28"/>
          <w:szCs w:val="28"/>
        </w:rPr>
      </w:pPr>
    </w:p>
    <w:p w14:paraId="24FEA306" w14:textId="5E59C108" w:rsidR="00095AAF" w:rsidRPr="00DD61D3" w:rsidRDefault="006644EB" w:rsidP="007B5528">
      <w:pPr>
        <w:pStyle w:val="Style4"/>
        <w:spacing w:line="240" w:lineRule="auto"/>
        <w:rPr>
          <w:bCs/>
          <w:color w:val="000000" w:themeColor="text1"/>
          <w:sz w:val="28"/>
          <w:szCs w:val="28"/>
          <w:lang w:val="es-ES_tradnl"/>
        </w:rPr>
      </w:pPr>
      <w:r w:rsidRPr="00DD61D3">
        <w:rPr>
          <w:bCs/>
          <w:color w:val="000000" w:themeColor="text1"/>
          <w:sz w:val="28"/>
          <w:szCs w:val="28"/>
          <w:lang w:val="es-ES_tradnl"/>
        </w:rPr>
        <w:t>Sobre este principio del derecho procesal, l</w:t>
      </w:r>
      <w:r w:rsidR="00095AAF" w:rsidRPr="00DD61D3">
        <w:rPr>
          <w:bCs/>
          <w:color w:val="000000" w:themeColor="text1"/>
          <w:sz w:val="28"/>
          <w:szCs w:val="28"/>
          <w:lang w:val="es-ES_tradnl"/>
        </w:rPr>
        <w:t>a Corte Constitucional</w:t>
      </w:r>
      <w:r w:rsidR="002662DC" w:rsidRPr="00DD61D3">
        <w:rPr>
          <w:bCs/>
          <w:color w:val="000000" w:themeColor="text1"/>
          <w:sz w:val="28"/>
          <w:szCs w:val="28"/>
          <w:lang w:val="es-ES_tradnl"/>
        </w:rPr>
        <w:t xml:space="preserve"> ha sostenido</w:t>
      </w:r>
      <w:r w:rsidR="00095AAF" w:rsidRPr="00DD61D3">
        <w:rPr>
          <w:bCs/>
          <w:color w:val="000000" w:themeColor="text1"/>
          <w:sz w:val="28"/>
          <w:szCs w:val="28"/>
          <w:lang w:val="es-ES_tradnl"/>
        </w:rPr>
        <w:t xml:space="preserve">  que el artículo 167</w:t>
      </w:r>
      <w:r w:rsidR="00095AAF" w:rsidRPr="00DD61D3">
        <w:rPr>
          <w:rStyle w:val="Rimandonotaapidipagina"/>
          <w:bCs/>
          <w:color w:val="000000" w:themeColor="text1"/>
          <w:sz w:val="28"/>
          <w:szCs w:val="28"/>
          <w:lang w:val="es-ES_tradnl"/>
        </w:rPr>
        <w:footnoteReference w:id="58"/>
      </w:r>
      <w:r w:rsidR="00095AAF" w:rsidRPr="00DD61D3">
        <w:rPr>
          <w:bCs/>
          <w:color w:val="000000" w:themeColor="text1"/>
          <w:sz w:val="28"/>
          <w:szCs w:val="28"/>
          <w:lang w:val="es-ES_tradnl"/>
        </w:rPr>
        <w:t xml:space="preserve"> del CGP el juez podrá, de oficio o a petición de parte, distribuir la carga al decretar las pruebas durante su práctica o en cualquier momento del proceso antes de fallar</w:t>
      </w:r>
      <w:r w:rsidRPr="00DD61D3">
        <w:rPr>
          <w:bCs/>
          <w:color w:val="000000" w:themeColor="text1"/>
          <w:sz w:val="28"/>
          <w:szCs w:val="28"/>
          <w:lang w:val="es-ES_tradnl"/>
        </w:rPr>
        <w:t xml:space="preserve">; también tendrá facultades para </w:t>
      </w:r>
      <w:r w:rsidR="00095AAF" w:rsidRPr="00DD61D3">
        <w:rPr>
          <w:bCs/>
          <w:color w:val="000000" w:themeColor="text1"/>
          <w:sz w:val="28"/>
          <w:szCs w:val="28"/>
          <w:lang w:val="es-ES_tradnl"/>
        </w:rPr>
        <w:t>probar determinado hecho a la parte que se encuentre en una situación más favorable para aportar las evidencias o esclarecer los hechos controvertidos</w:t>
      </w:r>
      <w:r w:rsidRPr="00DD61D3">
        <w:rPr>
          <w:bCs/>
          <w:color w:val="000000" w:themeColor="text1"/>
          <w:sz w:val="28"/>
          <w:szCs w:val="28"/>
          <w:lang w:val="es-ES_tradnl"/>
        </w:rPr>
        <w:t>.</w:t>
      </w:r>
      <w:r w:rsidR="00095AAF" w:rsidRPr="00DD61D3">
        <w:rPr>
          <w:bCs/>
          <w:color w:val="000000" w:themeColor="text1"/>
          <w:sz w:val="28"/>
          <w:szCs w:val="28"/>
          <w:lang w:val="es-ES_tradnl"/>
        </w:rPr>
        <w:t xml:space="preserve"> </w:t>
      </w:r>
      <w:r w:rsidRPr="00DD61D3">
        <w:rPr>
          <w:bCs/>
          <w:color w:val="000000" w:themeColor="text1"/>
          <w:sz w:val="28"/>
          <w:szCs w:val="28"/>
          <w:lang w:val="es-ES_tradnl"/>
        </w:rPr>
        <w:t>E</w:t>
      </w:r>
      <w:r w:rsidR="00095AAF" w:rsidRPr="00DD61D3">
        <w:rPr>
          <w:bCs/>
          <w:color w:val="000000" w:themeColor="text1"/>
          <w:sz w:val="28"/>
          <w:szCs w:val="28"/>
          <w:lang w:val="es-ES_tradnl"/>
        </w:rPr>
        <w:t xml:space="preserve">n </w:t>
      </w:r>
      <w:r w:rsidRPr="00DD61D3">
        <w:rPr>
          <w:bCs/>
          <w:color w:val="000000" w:themeColor="text1"/>
          <w:sz w:val="28"/>
          <w:szCs w:val="28"/>
          <w:lang w:val="es-ES_tradnl"/>
        </w:rPr>
        <w:t>resumen</w:t>
      </w:r>
      <w:r w:rsidR="00095AAF" w:rsidRPr="00DD61D3">
        <w:rPr>
          <w:bCs/>
          <w:color w:val="000000" w:themeColor="text1"/>
          <w:sz w:val="28"/>
          <w:szCs w:val="28"/>
          <w:lang w:val="es-ES_tradnl"/>
        </w:rPr>
        <w:t>,  el juez podrá: “</w:t>
      </w:r>
      <w:r w:rsidR="00095AAF" w:rsidRPr="00DD61D3">
        <w:rPr>
          <w:bCs/>
          <w:i/>
          <w:color w:val="000000" w:themeColor="text1"/>
          <w:sz w:val="28"/>
          <w:szCs w:val="28"/>
          <w:lang w:val="es-ES_tradnl"/>
        </w:rPr>
        <w:t>según las particularidades del caso, para lo cual mencionó solo algunas hipótesis: (i) la posesión de la prueba en una de las partes, (ii) la existencia de circunstancias técnicas especiales, (iii) la previa y directa intervención en los hechos, (iv) el estado de indefensión o de incapacidad de una de las partes, “entre otras circunstancias similares</w:t>
      </w:r>
      <w:r w:rsidR="00095AAF" w:rsidRPr="00DD61D3">
        <w:rPr>
          <w:bCs/>
          <w:color w:val="000000" w:themeColor="text1"/>
          <w:sz w:val="28"/>
          <w:szCs w:val="28"/>
          <w:lang w:val="es-ES_tradnl"/>
        </w:rPr>
        <w:t>”</w:t>
      </w:r>
      <w:r w:rsidR="00095AAF" w:rsidRPr="00DD61D3">
        <w:rPr>
          <w:rStyle w:val="Rimandonotaapidipagina"/>
          <w:bCs/>
          <w:color w:val="000000" w:themeColor="text1"/>
          <w:sz w:val="28"/>
          <w:szCs w:val="28"/>
          <w:lang w:val="es-ES_tradnl"/>
        </w:rPr>
        <w:footnoteReference w:id="59"/>
      </w:r>
      <w:r w:rsidR="00095AAF" w:rsidRPr="00DD61D3">
        <w:rPr>
          <w:bCs/>
          <w:color w:val="000000" w:themeColor="text1"/>
          <w:sz w:val="28"/>
          <w:szCs w:val="28"/>
          <w:lang w:val="es-ES_tradnl"/>
        </w:rPr>
        <w:t xml:space="preserve">. </w:t>
      </w:r>
    </w:p>
    <w:p w14:paraId="57C0E87B" w14:textId="77777777" w:rsidR="00095AAF" w:rsidRPr="00DD61D3" w:rsidRDefault="00095AAF" w:rsidP="007B5528">
      <w:pPr>
        <w:pStyle w:val="Style4"/>
        <w:spacing w:line="240" w:lineRule="auto"/>
        <w:rPr>
          <w:bCs/>
          <w:color w:val="000000" w:themeColor="text1"/>
          <w:sz w:val="28"/>
          <w:szCs w:val="28"/>
          <w:lang w:val="es-ES_tradnl"/>
        </w:rPr>
      </w:pPr>
    </w:p>
    <w:p w14:paraId="1EA3A594" w14:textId="5EA8CF9C" w:rsidR="00095AAF" w:rsidRPr="00DD61D3" w:rsidRDefault="00095AAF" w:rsidP="007B5528">
      <w:pPr>
        <w:pStyle w:val="Style4"/>
        <w:spacing w:line="240" w:lineRule="auto"/>
        <w:rPr>
          <w:bCs/>
          <w:color w:val="000000" w:themeColor="text1"/>
          <w:sz w:val="28"/>
          <w:szCs w:val="28"/>
          <w:lang w:val="es-ES_tradnl"/>
        </w:rPr>
      </w:pPr>
      <w:r w:rsidRPr="00DD61D3">
        <w:rPr>
          <w:bCs/>
          <w:color w:val="000000" w:themeColor="text1"/>
          <w:sz w:val="28"/>
          <w:szCs w:val="28"/>
          <w:lang w:val="es-ES_tradnl"/>
        </w:rPr>
        <w:lastRenderedPageBreak/>
        <w:t xml:space="preserve">La sentencia T-733 de 2013 definió el alcance de la carga de la prueba como una: </w:t>
      </w:r>
    </w:p>
    <w:p w14:paraId="0713F204" w14:textId="77777777" w:rsidR="00095AAF" w:rsidRPr="00DD61D3" w:rsidRDefault="00095AAF" w:rsidP="007B5528">
      <w:pPr>
        <w:pStyle w:val="Style4"/>
        <w:spacing w:line="240" w:lineRule="auto"/>
        <w:rPr>
          <w:bCs/>
          <w:color w:val="000000" w:themeColor="text1"/>
          <w:sz w:val="28"/>
          <w:szCs w:val="28"/>
          <w:lang w:val="es-ES_tradnl"/>
        </w:rPr>
      </w:pPr>
    </w:p>
    <w:p w14:paraId="23382F5D" w14:textId="77777777" w:rsidR="00095AAF" w:rsidRPr="00DD61D3" w:rsidRDefault="00095AAF" w:rsidP="007B5528">
      <w:pPr>
        <w:pStyle w:val="Style4"/>
        <w:spacing w:line="240" w:lineRule="auto"/>
        <w:ind w:left="708"/>
        <w:rPr>
          <w:bCs/>
          <w:i/>
          <w:color w:val="000000" w:themeColor="text1"/>
          <w:sz w:val="28"/>
          <w:szCs w:val="28"/>
          <w:lang w:val="es-ES_tradnl"/>
        </w:rPr>
      </w:pPr>
      <w:r w:rsidRPr="00DD61D3">
        <w:rPr>
          <w:bCs/>
          <w:i/>
          <w:color w:val="000000" w:themeColor="text1"/>
          <w:sz w:val="28"/>
          <w:szCs w:val="28"/>
          <w:lang w:val="es-ES_tradnl"/>
        </w:rPr>
        <w:t xml:space="preserve">“institución que pretende que quien concurre a un proceso en calidad de parte asuma un rol activo y no se limite a refugiarse en la diligencia del juez ni se beneficie de las dificultades probatorias o mala fortuna de su contraparte. </w:t>
      </w:r>
    </w:p>
    <w:p w14:paraId="3D7DC732" w14:textId="77777777" w:rsidR="00095AAF" w:rsidRPr="00DD61D3" w:rsidRDefault="00095AAF" w:rsidP="007B5528">
      <w:pPr>
        <w:pStyle w:val="Style4"/>
        <w:spacing w:line="240" w:lineRule="auto"/>
        <w:ind w:left="708"/>
        <w:rPr>
          <w:bCs/>
          <w:i/>
          <w:color w:val="000000" w:themeColor="text1"/>
          <w:sz w:val="28"/>
          <w:szCs w:val="28"/>
          <w:lang w:val="es-ES_tradnl"/>
        </w:rPr>
      </w:pPr>
    </w:p>
    <w:p w14:paraId="1D4F9CC9" w14:textId="0CDD41EC" w:rsidR="00095AAF" w:rsidRPr="00DD61D3" w:rsidRDefault="00095AAF" w:rsidP="007B5528">
      <w:pPr>
        <w:pStyle w:val="Style4"/>
        <w:spacing w:line="240" w:lineRule="auto"/>
        <w:ind w:left="708"/>
        <w:rPr>
          <w:bCs/>
          <w:color w:val="000000" w:themeColor="text1"/>
          <w:sz w:val="28"/>
          <w:szCs w:val="28"/>
          <w:lang w:val="es-ES_tradnl"/>
        </w:rPr>
      </w:pPr>
      <w:r w:rsidRPr="00DD61D3">
        <w:rPr>
          <w:bCs/>
          <w:i/>
          <w:color w:val="000000" w:themeColor="text1"/>
          <w:sz w:val="28"/>
          <w:szCs w:val="28"/>
          <w:lang w:val="es-ES_tradnl"/>
        </w:rPr>
        <w:t>En otras palabras, ‘las partes en el proceso deben cumplir con el deber de diligencia en lo que pretenden probar. Ninguna debe obrar con inercia porque ello causa que las consecuencias adversas de la decisión sean deducidas en su contra. El proceso no premia la estrategia sino la solución del conflicto con la participación de las partes</w:t>
      </w:r>
      <w:r w:rsidRPr="00DD61D3">
        <w:rPr>
          <w:rStyle w:val="Enfasicorsivo"/>
          <w:i w:val="0"/>
          <w:color w:val="000000" w:themeColor="text1"/>
          <w:spacing w:val="8"/>
          <w:sz w:val="28"/>
          <w:szCs w:val="28"/>
          <w:bdr w:val="none" w:sz="0" w:space="0" w:color="auto" w:frame="1"/>
          <w:shd w:val="clear" w:color="auto" w:fill="FFFFFF"/>
        </w:rPr>
        <w:t>’”</w:t>
      </w:r>
      <w:r w:rsidR="009F14A4" w:rsidRPr="00DD61D3">
        <w:rPr>
          <w:rStyle w:val="Rimandonotaapidipagina"/>
          <w:iCs/>
          <w:color w:val="000000" w:themeColor="text1"/>
          <w:spacing w:val="8"/>
          <w:sz w:val="28"/>
          <w:szCs w:val="28"/>
          <w:bdr w:val="none" w:sz="0" w:space="0" w:color="auto" w:frame="1"/>
          <w:shd w:val="clear" w:color="auto" w:fill="FFFFFF"/>
        </w:rPr>
        <w:footnoteReference w:id="60"/>
      </w:r>
      <w:r w:rsidRPr="00DD61D3">
        <w:rPr>
          <w:bCs/>
          <w:color w:val="000000" w:themeColor="text1"/>
          <w:sz w:val="28"/>
          <w:szCs w:val="28"/>
          <w:lang w:val="es-ES_tradnl"/>
        </w:rPr>
        <w:t xml:space="preserve">. </w:t>
      </w:r>
    </w:p>
    <w:p w14:paraId="123E99C6" w14:textId="77777777" w:rsidR="00095AAF" w:rsidRPr="00DD61D3" w:rsidRDefault="00095AAF" w:rsidP="007B5528">
      <w:pPr>
        <w:pStyle w:val="Style4"/>
        <w:spacing w:line="240" w:lineRule="auto"/>
        <w:rPr>
          <w:bCs/>
          <w:color w:val="000000" w:themeColor="text1"/>
          <w:sz w:val="28"/>
          <w:szCs w:val="28"/>
          <w:lang w:val="es-ES_tradnl"/>
        </w:rPr>
      </w:pPr>
    </w:p>
    <w:p w14:paraId="50D57699" w14:textId="61F7306A" w:rsidR="00095AAF" w:rsidRPr="00DD61D3" w:rsidRDefault="00095AAF" w:rsidP="007B5528">
      <w:pPr>
        <w:pStyle w:val="Style4"/>
        <w:spacing w:line="240" w:lineRule="auto"/>
        <w:rPr>
          <w:bCs/>
          <w:color w:val="000000" w:themeColor="text1"/>
          <w:sz w:val="28"/>
          <w:szCs w:val="28"/>
          <w:lang w:val="es-ES_tradnl"/>
        </w:rPr>
      </w:pPr>
      <w:r w:rsidRPr="00DD61D3">
        <w:rPr>
          <w:rStyle w:val="FontStyle21"/>
          <w:color w:val="000000" w:themeColor="text1"/>
          <w:sz w:val="28"/>
          <w:szCs w:val="28"/>
          <w:lang w:val="es-ES_tradnl" w:eastAsia="es-ES_tradnl"/>
        </w:rPr>
        <w:t xml:space="preserve">La sentencia SU-768 de 2014 </w:t>
      </w:r>
      <w:r w:rsidR="00BB1A34" w:rsidRPr="00DD61D3">
        <w:rPr>
          <w:rStyle w:val="FontStyle21"/>
          <w:color w:val="000000" w:themeColor="text1"/>
          <w:sz w:val="28"/>
          <w:szCs w:val="28"/>
          <w:lang w:val="es-ES_tradnl" w:eastAsia="es-ES_tradnl"/>
        </w:rPr>
        <w:t xml:space="preserve">estableció </w:t>
      </w:r>
      <w:r w:rsidRPr="00DD61D3">
        <w:rPr>
          <w:rStyle w:val="FontStyle21"/>
          <w:color w:val="000000" w:themeColor="text1"/>
          <w:sz w:val="28"/>
          <w:szCs w:val="28"/>
          <w:lang w:val="es-ES_tradnl" w:eastAsia="es-ES_tradnl"/>
        </w:rPr>
        <w:t xml:space="preserve">que el artículo 167 </w:t>
      </w:r>
      <w:r w:rsidR="00A3119F" w:rsidRPr="00DD61D3">
        <w:rPr>
          <w:rStyle w:val="FontStyle21"/>
          <w:color w:val="000000" w:themeColor="text1"/>
          <w:sz w:val="28"/>
          <w:szCs w:val="28"/>
          <w:lang w:val="es-ES_tradnl" w:eastAsia="es-ES_tradnl"/>
        </w:rPr>
        <w:t>CGP</w:t>
      </w:r>
      <w:r w:rsidRPr="00DD61D3">
        <w:rPr>
          <w:rStyle w:val="FontStyle21"/>
          <w:color w:val="000000" w:themeColor="text1"/>
          <w:sz w:val="28"/>
          <w:szCs w:val="28"/>
          <w:lang w:val="es-ES_tradnl" w:eastAsia="es-ES_tradnl"/>
        </w:rPr>
        <w:t xml:space="preserve"> introduce </w:t>
      </w:r>
      <w:r w:rsidRPr="00DD61D3">
        <w:rPr>
          <w:rStyle w:val="FontStyle21"/>
          <w:color w:val="000000" w:themeColor="text1"/>
          <w:sz w:val="28"/>
          <w:szCs w:val="28"/>
          <w:lang w:val="es-ES_tradnl"/>
        </w:rPr>
        <w:t xml:space="preserve">la potestad </w:t>
      </w:r>
      <w:r w:rsidR="006644EB" w:rsidRPr="00DD61D3">
        <w:rPr>
          <w:rStyle w:val="FontStyle21"/>
          <w:color w:val="000000" w:themeColor="text1"/>
          <w:sz w:val="28"/>
          <w:szCs w:val="28"/>
          <w:lang w:val="es-ES_tradnl"/>
        </w:rPr>
        <w:t>en beneficio de las partes.</w:t>
      </w:r>
      <w:r w:rsidRPr="00DD61D3">
        <w:rPr>
          <w:rStyle w:val="FontStyle21"/>
          <w:i/>
          <w:color w:val="000000" w:themeColor="text1"/>
          <w:sz w:val="28"/>
          <w:szCs w:val="28"/>
          <w:lang w:val="es-ES_tradnl" w:eastAsia="es-ES_tradnl"/>
        </w:rPr>
        <w:t xml:space="preserve"> </w:t>
      </w:r>
      <w:r w:rsidRPr="00DD61D3">
        <w:rPr>
          <w:bCs/>
          <w:color w:val="000000" w:themeColor="text1"/>
          <w:sz w:val="28"/>
          <w:szCs w:val="28"/>
          <w:lang w:val="es-ES_tradnl"/>
        </w:rPr>
        <w:t>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encuentra la contraparte, entre otras circunstancias similares. Cuando el juez adopte esta decisión, que será susceptible de recurso, otorgará a la parte correspondiente el término necesario para aportar o solicitar la respectiva prueba, la cual se someterá a las reglas de contradicción previstas en este código.</w:t>
      </w:r>
      <w:r w:rsidR="006644EB" w:rsidRPr="00DD61D3">
        <w:rPr>
          <w:rStyle w:val="Rimandonotaapidipagina"/>
          <w:bCs/>
          <w:color w:val="000000" w:themeColor="text1"/>
          <w:sz w:val="28"/>
          <w:szCs w:val="28"/>
          <w:lang w:val="es-ES_tradnl"/>
        </w:rPr>
        <w:footnoteReference w:id="61"/>
      </w:r>
      <w:r w:rsidRPr="00DD61D3">
        <w:rPr>
          <w:bCs/>
          <w:color w:val="000000" w:themeColor="text1"/>
          <w:sz w:val="28"/>
          <w:szCs w:val="28"/>
          <w:lang w:val="es-ES_tradnl"/>
        </w:rPr>
        <w:t xml:space="preserve"> </w:t>
      </w:r>
    </w:p>
    <w:p w14:paraId="6977CE3C" w14:textId="77777777" w:rsidR="005D2BED" w:rsidRPr="00DD61D3" w:rsidRDefault="005D2BED" w:rsidP="007B5528">
      <w:pPr>
        <w:pStyle w:val="Style4"/>
        <w:spacing w:line="240" w:lineRule="auto"/>
        <w:rPr>
          <w:bCs/>
          <w:color w:val="000000" w:themeColor="text1"/>
          <w:sz w:val="28"/>
          <w:szCs w:val="28"/>
          <w:lang w:val="es-ES_tradnl"/>
        </w:rPr>
      </w:pPr>
    </w:p>
    <w:p w14:paraId="340559C9" w14:textId="27513C9A" w:rsidR="003647A3" w:rsidRPr="00DD61D3" w:rsidRDefault="005D2BED" w:rsidP="007B5528">
      <w:pPr>
        <w:pStyle w:val="Style4"/>
        <w:spacing w:line="240" w:lineRule="auto"/>
        <w:rPr>
          <w:bCs/>
          <w:color w:val="000000" w:themeColor="text1"/>
          <w:sz w:val="28"/>
          <w:szCs w:val="28"/>
          <w:lang w:val="es-ES_tradnl"/>
        </w:rPr>
      </w:pPr>
      <w:r w:rsidRPr="00DD61D3">
        <w:rPr>
          <w:bCs/>
          <w:color w:val="000000" w:themeColor="text1"/>
          <w:sz w:val="28"/>
          <w:szCs w:val="28"/>
          <w:lang w:val="es-ES_tradnl"/>
        </w:rPr>
        <w:t xml:space="preserve">A esta altura, la Sala considera conveniente precisar que el Artículo 167 del </w:t>
      </w:r>
      <w:r w:rsidR="00A3119F" w:rsidRPr="00DD61D3">
        <w:rPr>
          <w:bCs/>
          <w:color w:val="000000" w:themeColor="text1"/>
          <w:sz w:val="28"/>
          <w:szCs w:val="28"/>
          <w:lang w:val="es-ES_tradnl"/>
        </w:rPr>
        <w:t>CG</w:t>
      </w:r>
      <w:r w:rsidRPr="00DD61D3">
        <w:rPr>
          <w:bCs/>
          <w:color w:val="000000" w:themeColor="text1"/>
          <w:sz w:val="28"/>
          <w:szCs w:val="28"/>
          <w:lang w:val="es-ES_tradnl"/>
        </w:rPr>
        <w:t>P prescribe que la parte que solicita la aplicación de una norma sustantiva sobre la cual funda su pretensión o excepción tiene la obligación de aportar las pruebas que sustenten esa afirmación</w:t>
      </w:r>
      <w:r w:rsidR="00A3119F" w:rsidRPr="00DD61D3">
        <w:rPr>
          <w:bCs/>
          <w:color w:val="000000" w:themeColor="text1"/>
          <w:sz w:val="28"/>
          <w:szCs w:val="28"/>
          <w:lang w:val="es-ES_tradnl"/>
        </w:rPr>
        <w:t xml:space="preserve">. </w:t>
      </w:r>
      <w:r w:rsidR="00993CFF" w:rsidRPr="00DD61D3">
        <w:rPr>
          <w:bCs/>
          <w:color w:val="000000" w:themeColor="text1"/>
          <w:sz w:val="28"/>
          <w:szCs w:val="28"/>
          <w:lang w:val="es-ES_tradnl"/>
        </w:rPr>
        <w:t>L</w:t>
      </w:r>
      <w:r w:rsidRPr="00DD61D3">
        <w:rPr>
          <w:bCs/>
          <w:color w:val="000000" w:themeColor="text1"/>
          <w:sz w:val="28"/>
          <w:szCs w:val="28"/>
          <w:lang w:val="es-ES_tradnl"/>
        </w:rPr>
        <w:t xml:space="preserve">a consecuencia, </w:t>
      </w:r>
      <w:r w:rsidRPr="00DD61D3">
        <w:rPr>
          <w:bCs/>
          <w:i/>
          <w:color w:val="000000" w:themeColor="text1"/>
          <w:sz w:val="28"/>
          <w:szCs w:val="28"/>
          <w:lang w:val="es-ES_tradnl"/>
        </w:rPr>
        <w:t>prima facie</w:t>
      </w:r>
      <w:r w:rsidRPr="00DD61D3">
        <w:rPr>
          <w:bCs/>
          <w:color w:val="000000" w:themeColor="text1"/>
          <w:sz w:val="28"/>
          <w:szCs w:val="28"/>
          <w:lang w:val="es-ES_tradnl"/>
        </w:rPr>
        <w:t xml:space="preserve">, del incumplimiento de dicha carga se relaciona con la imposibilidad de que el juez de instancia reconozca el derecho sustantivo alegado. </w:t>
      </w:r>
      <w:r w:rsidR="003647A3" w:rsidRPr="00DD61D3">
        <w:rPr>
          <w:bCs/>
          <w:color w:val="000000" w:themeColor="text1"/>
          <w:sz w:val="28"/>
          <w:szCs w:val="28"/>
          <w:lang w:val="es-ES_tradnl"/>
        </w:rPr>
        <w:t>De manera sencilla se puede indicar que el incumplimiento de la carga probatoria tiene como consecuencia que la pretensión o excepción será negada de fondo</w:t>
      </w:r>
      <w:r w:rsidR="007B3C19" w:rsidRPr="00DD61D3">
        <w:rPr>
          <w:bCs/>
          <w:color w:val="000000" w:themeColor="text1"/>
          <w:sz w:val="28"/>
          <w:szCs w:val="28"/>
          <w:lang w:val="es-ES_tradnl"/>
        </w:rPr>
        <w:t>, pues no está justificada ni demostrada</w:t>
      </w:r>
      <w:r w:rsidR="003647A3" w:rsidRPr="00DD61D3">
        <w:rPr>
          <w:bCs/>
          <w:color w:val="000000" w:themeColor="text1"/>
          <w:sz w:val="28"/>
          <w:szCs w:val="28"/>
          <w:lang w:val="es-ES_tradnl"/>
        </w:rPr>
        <w:t xml:space="preserve">. </w:t>
      </w:r>
    </w:p>
    <w:p w14:paraId="0C25C6BC" w14:textId="77777777" w:rsidR="003647A3" w:rsidRPr="00DD61D3" w:rsidRDefault="003647A3" w:rsidP="007B5528">
      <w:pPr>
        <w:pStyle w:val="Style4"/>
        <w:spacing w:line="240" w:lineRule="auto"/>
        <w:rPr>
          <w:bCs/>
          <w:color w:val="000000" w:themeColor="text1"/>
          <w:sz w:val="28"/>
          <w:szCs w:val="28"/>
          <w:lang w:val="es-ES_tradnl"/>
        </w:rPr>
      </w:pPr>
    </w:p>
    <w:p w14:paraId="1B091A85" w14:textId="51AF87BA" w:rsidR="003647A3" w:rsidRPr="00DD61D3" w:rsidRDefault="003647A3" w:rsidP="007B5528">
      <w:pPr>
        <w:pStyle w:val="Style4"/>
        <w:spacing w:line="240" w:lineRule="auto"/>
        <w:rPr>
          <w:bCs/>
          <w:color w:val="000000" w:themeColor="text1"/>
          <w:sz w:val="28"/>
          <w:szCs w:val="28"/>
          <w:lang w:val="es-ES_tradnl"/>
        </w:rPr>
      </w:pPr>
      <w:r w:rsidRPr="00DD61D3">
        <w:rPr>
          <w:bCs/>
          <w:color w:val="000000" w:themeColor="text1"/>
          <w:sz w:val="28"/>
          <w:szCs w:val="28"/>
          <w:lang w:val="es-ES_tradnl"/>
        </w:rPr>
        <w:t xml:space="preserve">Se acabó de indicar que esa es la consecuencia, </w:t>
      </w:r>
      <w:r w:rsidRPr="00DD61D3">
        <w:rPr>
          <w:bCs/>
          <w:i/>
          <w:iCs/>
          <w:color w:val="000000" w:themeColor="text1"/>
          <w:sz w:val="28"/>
          <w:szCs w:val="28"/>
          <w:lang w:val="es-ES_tradnl"/>
        </w:rPr>
        <w:t>prima facie</w:t>
      </w:r>
      <w:r w:rsidRPr="00DD61D3">
        <w:rPr>
          <w:bCs/>
          <w:color w:val="000000" w:themeColor="text1"/>
          <w:sz w:val="28"/>
          <w:szCs w:val="28"/>
          <w:lang w:val="es-ES_tradnl"/>
        </w:rPr>
        <w:t xml:space="preserve">, toda vez que, como ya se ha indicado, </w:t>
      </w:r>
      <w:r w:rsidR="00A3119F" w:rsidRPr="00DD61D3">
        <w:rPr>
          <w:bCs/>
          <w:color w:val="000000" w:themeColor="text1"/>
          <w:sz w:val="28"/>
          <w:szCs w:val="28"/>
          <w:lang w:val="es-ES_tradnl"/>
        </w:rPr>
        <w:t xml:space="preserve">en </w:t>
      </w:r>
      <w:r w:rsidRPr="00DD61D3">
        <w:rPr>
          <w:bCs/>
          <w:color w:val="000000" w:themeColor="text1"/>
          <w:sz w:val="28"/>
          <w:szCs w:val="28"/>
          <w:lang w:val="es-ES_tradnl"/>
        </w:rPr>
        <w:t xml:space="preserve">el artículo 170 del Código también </w:t>
      </w:r>
      <w:r w:rsidR="00A3119F" w:rsidRPr="00DD61D3">
        <w:rPr>
          <w:bCs/>
          <w:color w:val="000000" w:themeColor="text1"/>
          <w:sz w:val="28"/>
          <w:szCs w:val="28"/>
          <w:lang w:val="es-ES_tradnl"/>
        </w:rPr>
        <w:t xml:space="preserve">se </w:t>
      </w:r>
      <w:r w:rsidRPr="00DD61D3">
        <w:rPr>
          <w:bCs/>
          <w:color w:val="000000" w:themeColor="text1"/>
          <w:sz w:val="28"/>
          <w:szCs w:val="28"/>
          <w:lang w:val="es-ES_tradnl"/>
        </w:rPr>
        <w:t xml:space="preserve">señala </w:t>
      </w:r>
      <w:r w:rsidRPr="00DD61D3">
        <w:rPr>
          <w:bCs/>
          <w:color w:val="000000" w:themeColor="text1"/>
          <w:sz w:val="28"/>
          <w:szCs w:val="28"/>
          <w:lang w:val="es-ES_tradnl"/>
        </w:rPr>
        <w:lastRenderedPageBreak/>
        <w:t>que el juez cuenta con plenas facultades para decretar pruebas de oficio, siempre que dicha facultad esté dirigida a establecer los hechos que son objeto de controversia, es decir, a establecer la verdad judicial de lo ocurrido. Dicha facultad legal prevista en el artículo 167 de la Ley 1564 de 2012, además de desarrollar principios constitucionales relevantes como el acceso a la administración de justicia, la consecución de la verdad, y la aspiración que las sentencias se correspondan con la justicia material, debe se</w:t>
      </w:r>
      <w:r w:rsidR="007B3C19" w:rsidRPr="00DD61D3">
        <w:rPr>
          <w:bCs/>
          <w:color w:val="000000" w:themeColor="text1"/>
          <w:sz w:val="28"/>
          <w:szCs w:val="28"/>
          <w:lang w:val="es-ES_tradnl"/>
        </w:rPr>
        <w:t>r aplicada siempre en respeto de</w:t>
      </w:r>
      <w:r w:rsidRPr="00DD61D3">
        <w:rPr>
          <w:bCs/>
          <w:color w:val="000000" w:themeColor="text1"/>
          <w:sz w:val="28"/>
          <w:szCs w:val="28"/>
          <w:lang w:val="es-ES_tradnl"/>
        </w:rPr>
        <w:t xml:space="preserve"> principios igualmente importantes como la igualdad real entre las partes, la lealtad procesal y el principio a la carga dinámica de la prueba. </w:t>
      </w:r>
    </w:p>
    <w:p w14:paraId="135B605E" w14:textId="77777777" w:rsidR="003647A3" w:rsidRPr="00DD61D3" w:rsidRDefault="003647A3" w:rsidP="007B5528">
      <w:pPr>
        <w:pStyle w:val="Style4"/>
        <w:spacing w:line="240" w:lineRule="auto"/>
        <w:rPr>
          <w:bCs/>
          <w:color w:val="000000" w:themeColor="text1"/>
          <w:sz w:val="28"/>
          <w:szCs w:val="28"/>
          <w:lang w:val="es-ES_tradnl"/>
        </w:rPr>
      </w:pPr>
    </w:p>
    <w:p w14:paraId="4783AAAA" w14:textId="76B183A0" w:rsidR="003647A3" w:rsidRPr="00DD61D3" w:rsidRDefault="003647A3" w:rsidP="007B5528">
      <w:pPr>
        <w:pStyle w:val="Style4"/>
        <w:spacing w:line="240" w:lineRule="auto"/>
        <w:rPr>
          <w:bCs/>
          <w:color w:val="000000" w:themeColor="text1"/>
          <w:sz w:val="28"/>
          <w:szCs w:val="28"/>
          <w:lang w:val="es-ES_tradnl"/>
        </w:rPr>
      </w:pPr>
      <w:r w:rsidRPr="00DD61D3">
        <w:rPr>
          <w:bCs/>
          <w:color w:val="000000" w:themeColor="text1"/>
          <w:sz w:val="28"/>
          <w:szCs w:val="28"/>
          <w:lang w:val="es-ES_tradnl"/>
        </w:rPr>
        <w:t xml:space="preserve">Entonces, </w:t>
      </w:r>
      <w:r w:rsidR="005431B5" w:rsidRPr="00DD61D3">
        <w:rPr>
          <w:bCs/>
          <w:color w:val="000000" w:themeColor="text1"/>
          <w:sz w:val="28"/>
          <w:szCs w:val="28"/>
          <w:lang w:val="es-ES_tradnl"/>
        </w:rPr>
        <w:t>en caso de</w:t>
      </w:r>
      <w:r w:rsidR="00D83C4D" w:rsidRPr="00DD61D3">
        <w:rPr>
          <w:bCs/>
          <w:color w:val="000000" w:themeColor="text1"/>
          <w:sz w:val="28"/>
          <w:szCs w:val="28"/>
          <w:lang w:val="es-ES_tradnl"/>
        </w:rPr>
        <w:t xml:space="preserve"> incumplimiento de la carga probatoria</w:t>
      </w:r>
      <w:r w:rsidR="005431B5" w:rsidRPr="00DD61D3">
        <w:rPr>
          <w:bCs/>
          <w:color w:val="000000" w:themeColor="text1"/>
          <w:sz w:val="28"/>
          <w:szCs w:val="28"/>
          <w:lang w:val="es-ES_tradnl"/>
        </w:rPr>
        <w:t xml:space="preserve"> </w:t>
      </w:r>
      <w:r w:rsidR="006644EB" w:rsidRPr="00DD61D3">
        <w:rPr>
          <w:bCs/>
          <w:color w:val="000000" w:themeColor="text1"/>
          <w:sz w:val="28"/>
          <w:szCs w:val="28"/>
          <w:lang w:val="es-ES_tradnl"/>
        </w:rPr>
        <w:t>por alguna</w:t>
      </w:r>
      <w:r w:rsidR="005431B5" w:rsidRPr="00DD61D3">
        <w:rPr>
          <w:bCs/>
          <w:color w:val="000000" w:themeColor="text1"/>
          <w:sz w:val="28"/>
          <w:szCs w:val="28"/>
          <w:lang w:val="es-ES_tradnl"/>
        </w:rPr>
        <w:t xml:space="preserve"> de las partes</w:t>
      </w:r>
      <w:r w:rsidR="00D83C4D" w:rsidRPr="00DD61D3">
        <w:rPr>
          <w:bCs/>
          <w:color w:val="000000" w:themeColor="text1"/>
          <w:sz w:val="28"/>
          <w:szCs w:val="28"/>
          <w:lang w:val="es-ES_tradnl"/>
        </w:rPr>
        <w:t>, se traduce en la imposibilidad de reconocer los derechos alegados en las pretensiones o las excepciones, salvo, que el juez con el fin de establece</w:t>
      </w:r>
      <w:r w:rsidR="007B3C19" w:rsidRPr="00DD61D3">
        <w:rPr>
          <w:bCs/>
          <w:color w:val="000000" w:themeColor="text1"/>
          <w:sz w:val="28"/>
          <w:szCs w:val="28"/>
          <w:lang w:val="es-ES_tradnl"/>
        </w:rPr>
        <w:t>r la verdad de lo sucedido</w:t>
      </w:r>
      <w:r w:rsidR="005431B5" w:rsidRPr="00DD61D3">
        <w:rPr>
          <w:bCs/>
          <w:color w:val="000000" w:themeColor="text1"/>
          <w:sz w:val="28"/>
          <w:szCs w:val="28"/>
          <w:lang w:val="es-ES_tradnl"/>
        </w:rPr>
        <w:t xml:space="preserve"> decrete las pruebas de oficio. </w:t>
      </w:r>
      <w:r w:rsidR="007B3C19" w:rsidRPr="00DD61D3">
        <w:rPr>
          <w:bCs/>
          <w:color w:val="000000" w:themeColor="text1"/>
          <w:sz w:val="28"/>
          <w:szCs w:val="28"/>
          <w:lang w:val="es-ES_tradnl"/>
        </w:rPr>
        <w:t>Sin embargo, en respeto de</w:t>
      </w:r>
      <w:r w:rsidR="00D83C4D" w:rsidRPr="00DD61D3">
        <w:rPr>
          <w:bCs/>
          <w:color w:val="000000" w:themeColor="text1"/>
          <w:sz w:val="28"/>
          <w:szCs w:val="28"/>
          <w:lang w:val="es-ES_tradnl"/>
        </w:rPr>
        <w:t xml:space="preserve"> los principios  de igualdad real entre las partes, lealtad procesal y el principio de la carga dinámica de la prueba, </w:t>
      </w:r>
      <w:r w:rsidR="007B3C19" w:rsidRPr="00DD61D3">
        <w:rPr>
          <w:bCs/>
          <w:color w:val="000000" w:themeColor="text1"/>
          <w:sz w:val="28"/>
          <w:szCs w:val="28"/>
          <w:lang w:val="es-ES_tradnl"/>
        </w:rPr>
        <w:t>el decreto</w:t>
      </w:r>
      <w:r w:rsidR="008F77E1" w:rsidRPr="00DD61D3">
        <w:rPr>
          <w:bCs/>
          <w:color w:val="000000" w:themeColor="text1"/>
          <w:sz w:val="28"/>
          <w:szCs w:val="28"/>
          <w:lang w:val="es-ES_tradnl"/>
        </w:rPr>
        <w:t xml:space="preserve"> la pr</w:t>
      </w:r>
      <w:r w:rsidR="005431B5" w:rsidRPr="00DD61D3">
        <w:rPr>
          <w:bCs/>
          <w:color w:val="000000" w:themeColor="text1"/>
          <w:sz w:val="28"/>
          <w:szCs w:val="28"/>
          <w:lang w:val="es-ES_tradnl"/>
        </w:rPr>
        <w:t>á</w:t>
      </w:r>
      <w:r w:rsidR="008F77E1" w:rsidRPr="00DD61D3">
        <w:rPr>
          <w:bCs/>
          <w:color w:val="000000" w:themeColor="text1"/>
          <w:sz w:val="28"/>
          <w:szCs w:val="28"/>
          <w:lang w:val="es-ES_tradnl"/>
        </w:rPr>
        <w:t>ctica oficiosa de los medios de convicción</w:t>
      </w:r>
      <w:r w:rsidR="007B3C19" w:rsidRPr="00DD61D3">
        <w:rPr>
          <w:bCs/>
          <w:color w:val="000000" w:themeColor="text1"/>
          <w:sz w:val="28"/>
          <w:szCs w:val="28"/>
          <w:lang w:val="es-ES_tradnl"/>
        </w:rPr>
        <w:t xml:space="preserve"> deber ser justificada para que la contraparte pueda pronunciarse sobre las mismas. Además, no debe suplir la inactividad de las partes, pues generaría una ruptura los mandatos mencionados.</w:t>
      </w:r>
      <w:r w:rsidR="00D83C4D" w:rsidRPr="00DD61D3">
        <w:rPr>
          <w:bCs/>
          <w:color w:val="000000" w:themeColor="text1"/>
          <w:sz w:val="28"/>
          <w:szCs w:val="28"/>
          <w:lang w:val="es-ES_tradnl"/>
        </w:rPr>
        <w:t xml:space="preserve"> </w:t>
      </w:r>
    </w:p>
    <w:p w14:paraId="2833AABE" w14:textId="77777777" w:rsidR="00095AAF" w:rsidRPr="00DD61D3" w:rsidRDefault="00095AAF" w:rsidP="007B5528">
      <w:pPr>
        <w:pStyle w:val="Style4"/>
        <w:spacing w:line="240" w:lineRule="auto"/>
        <w:rPr>
          <w:bCs/>
          <w:color w:val="000000" w:themeColor="text1"/>
          <w:sz w:val="28"/>
          <w:szCs w:val="28"/>
          <w:lang w:val="es-ES_tradnl"/>
        </w:rPr>
      </w:pPr>
    </w:p>
    <w:p w14:paraId="612A08B9" w14:textId="13137DD9" w:rsidR="00095AAF" w:rsidRPr="00DD61D3" w:rsidRDefault="00095AAF" w:rsidP="007B5528">
      <w:pPr>
        <w:pStyle w:val="Style4"/>
        <w:spacing w:line="240" w:lineRule="auto"/>
        <w:rPr>
          <w:bCs/>
          <w:color w:val="000000" w:themeColor="text1"/>
          <w:sz w:val="28"/>
          <w:szCs w:val="28"/>
          <w:lang w:val="es-ES_tradnl"/>
        </w:rPr>
      </w:pPr>
      <w:r w:rsidRPr="00DD61D3">
        <w:rPr>
          <w:bCs/>
          <w:color w:val="000000" w:themeColor="text1"/>
          <w:sz w:val="28"/>
          <w:szCs w:val="28"/>
          <w:lang w:val="es-ES_tradnl"/>
        </w:rPr>
        <w:t>Finalmente, lo que se exige bajo la regla de la carga dinámica de la prueba es que la parte que se encuentre en una situación más favorable es quien tiene que probar ese determinado hecho, sea por decisión oficiosa del juez o a petición de parte.  No obstante, es necesario acreditar la razón por la cual se considera que cualquier extremo del litig</w:t>
      </w:r>
      <w:r w:rsidR="00AA52AA" w:rsidRPr="00DD61D3">
        <w:rPr>
          <w:bCs/>
          <w:color w:val="000000" w:themeColor="text1"/>
          <w:sz w:val="28"/>
          <w:szCs w:val="28"/>
          <w:lang w:val="es-ES_tradnl"/>
        </w:rPr>
        <w:t>i</w:t>
      </w:r>
      <w:r w:rsidRPr="00DD61D3">
        <w:rPr>
          <w:bCs/>
          <w:color w:val="000000" w:themeColor="text1"/>
          <w:sz w:val="28"/>
          <w:szCs w:val="28"/>
          <w:lang w:val="es-ES_tradnl"/>
        </w:rPr>
        <w:t xml:space="preserve">o cuenta con mayor cercanía al medio material de prueba, ya por tenerlo él mismo, por haber intervenido en los hechos materia de litigio o por estado de indefensión o incapacidad de la contraparte. </w:t>
      </w:r>
    </w:p>
    <w:p w14:paraId="04140473" w14:textId="77777777" w:rsidR="00095AAF" w:rsidRPr="00DD61D3" w:rsidRDefault="00095AAF" w:rsidP="007B5528">
      <w:pPr>
        <w:pStyle w:val="Style4"/>
        <w:spacing w:line="240" w:lineRule="auto"/>
        <w:rPr>
          <w:rStyle w:val="FontStyle21"/>
          <w:color w:val="000000" w:themeColor="text1"/>
          <w:sz w:val="28"/>
          <w:szCs w:val="28"/>
          <w:lang w:val="es-ES_tradnl" w:eastAsia="es-ES_tradnl"/>
        </w:rPr>
      </w:pPr>
    </w:p>
    <w:p w14:paraId="78DA019B" w14:textId="0F3E1449" w:rsidR="006A0CF9" w:rsidRPr="00DD61D3" w:rsidRDefault="00F67A36"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En esa misma vía, cuando una actuación se adelanta en respeto a estos y otros principios procesales, la expectativa es que el resultado</w:t>
      </w:r>
      <w:r w:rsidR="00A3119F" w:rsidRPr="00DD61D3">
        <w:rPr>
          <w:rStyle w:val="FontStyle21"/>
          <w:color w:val="000000" w:themeColor="text1"/>
          <w:sz w:val="28"/>
          <w:szCs w:val="28"/>
          <w:lang w:val="es-ES_tradnl" w:eastAsia="es-ES_tradnl"/>
        </w:rPr>
        <w:t xml:space="preserve">, o </w:t>
      </w:r>
      <w:r w:rsidRPr="00DD61D3">
        <w:rPr>
          <w:rStyle w:val="FontStyle21"/>
          <w:color w:val="000000" w:themeColor="text1"/>
          <w:sz w:val="28"/>
          <w:szCs w:val="28"/>
          <w:lang w:val="es-ES_tradnl" w:eastAsia="es-ES_tradnl"/>
        </w:rPr>
        <w:t>la sentencia, arroje verdad y haga justicia sobre los hechos y pretensiones litigados por las partes</w:t>
      </w:r>
      <w:r w:rsidR="00A3119F"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w:t>
      </w:r>
      <w:r w:rsidR="00A3119F" w:rsidRPr="00DD61D3">
        <w:rPr>
          <w:rStyle w:val="FontStyle21"/>
          <w:color w:val="000000" w:themeColor="text1"/>
          <w:sz w:val="28"/>
          <w:szCs w:val="28"/>
          <w:lang w:val="es-ES_tradnl" w:eastAsia="es-ES_tradnl"/>
        </w:rPr>
        <w:t>p</w:t>
      </w:r>
      <w:r w:rsidRPr="00DD61D3">
        <w:rPr>
          <w:rStyle w:val="FontStyle21"/>
          <w:color w:val="000000" w:themeColor="text1"/>
          <w:sz w:val="28"/>
          <w:szCs w:val="28"/>
          <w:lang w:val="es-ES_tradnl" w:eastAsia="es-ES_tradnl"/>
        </w:rPr>
        <w:t xml:space="preserve">or un lado, la independencia y la autonomía de los jueces, y por el otro, el respeto a los principios que estructuran la actuación judicial son condición de posibilidad para que las providencias judiciales se correspondan con la justicia material. </w:t>
      </w:r>
    </w:p>
    <w:p w14:paraId="6D7CA65F" w14:textId="77777777" w:rsidR="006A0CF9" w:rsidRPr="00DD61D3" w:rsidRDefault="006A0CF9" w:rsidP="007B5528">
      <w:pPr>
        <w:pStyle w:val="Style4"/>
        <w:spacing w:line="240" w:lineRule="auto"/>
        <w:rPr>
          <w:rStyle w:val="FontStyle21"/>
          <w:color w:val="000000" w:themeColor="text1"/>
          <w:sz w:val="28"/>
          <w:szCs w:val="28"/>
          <w:lang w:val="es-ES_tradnl" w:eastAsia="es-ES_tradnl"/>
        </w:rPr>
      </w:pPr>
    </w:p>
    <w:p w14:paraId="3FA963F1" w14:textId="72F4B5C4" w:rsidR="00904264" w:rsidRPr="00DD61D3" w:rsidRDefault="006A0CF9"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En conclusión,</w:t>
      </w:r>
      <w:r w:rsidR="00993CFF" w:rsidRPr="00DD61D3">
        <w:rPr>
          <w:rStyle w:val="FontStyle21"/>
          <w:color w:val="000000" w:themeColor="text1"/>
          <w:sz w:val="28"/>
          <w:szCs w:val="28"/>
          <w:lang w:val="es-ES_tradnl" w:eastAsia="es-ES_tradnl"/>
        </w:rPr>
        <w:t xml:space="preserve"> la sentencia SU-768 de 2014 “sostiene que</w:t>
      </w:r>
      <w:r w:rsidRPr="00DD61D3">
        <w:rPr>
          <w:rStyle w:val="FontStyle21"/>
          <w:color w:val="000000" w:themeColor="text1"/>
          <w:sz w:val="28"/>
          <w:szCs w:val="28"/>
          <w:lang w:val="es-ES_tradnl" w:eastAsia="es-ES_tradnl"/>
        </w:rPr>
        <w:t xml:space="preserve"> sin importar la codificación o las particularidades de cada sistema de enjuiciamiento civil, la jurisprudencia de esta Corte ha señalado que: (i) como desarrollo del principio de igualdad material previsto en el </w:t>
      </w:r>
      <w:r w:rsidR="005A22C6" w:rsidRPr="00DD61D3">
        <w:rPr>
          <w:rStyle w:val="FontStyle21"/>
          <w:color w:val="000000" w:themeColor="text1"/>
          <w:sz w:val="28"/>
          <w:szCs w:val="28"/>
          <w:lang w:val="es-ES_tradnl" w:eastAsia="es-ES_tradnl"/>
        </w:rPr>
        <w:t>A</w:t>
      </w:r>
      <w:r w:rsidRPr="00DD61D3">
        <w:rPr>
          <w:rStyle w:val="FontStyle21"/>
          <w:color w:val="000000" w:themeColor="text1"/>
          <w:sz w:val="28"/>
          <w:szCs w:val="28"/>
          <w:lang w:val="es-ES_tradnl" w:eastAsia="es-ES_tradnl"/>
        </w:rPr>
        <w:t xml:space="preserve">rtículo 13 </w:t>
      </w:r>
      <w:r w:rsidR="005A22C6" w:rsidRPr="00DD61D3">
        <w:rPr>
          <w:rStyle w:val="FontStyle21"/>
          <w:color w:val="000000" w:themeColor="text1"/>
          <w:sz w:val="28"/>
          <w:szCs w:val="28"/>
          <w:lang w:val="es-ES_tradnl" w:eastAsia="es-ES_tradnl"/>
        </w:rPr>
        <w:t>s</w:t>
      </w:r>
      <w:r w:rsidRPr="00DD61D3">
        <w:rPr>
          <w:rStyle w:val="FontStyle21"/>
          <w:color w:val="000000" w:themeColor="text1"/>
          <w:sz w:val="28"/>
          <w:szCs w:val="28"/>
          <w:lang w:val="es-ES_tradnl" w:eastAsia="es-ES_tradnl"/>
        </w:rPr>
        <w:t xml:space="preserve">uperior, los jueces tienen la obligación de garantizar el equilibrio de armas entre las </w:t>
      </w:r>
      <w:r w:rsidRPr="00DD61D3">
        <w:rPr>
          <w:rStyle w:val="FontStyle21"/>
          <w:color w:val="000000" w:themeColor="text1"/>
          <w:sz w:val="28"/>
          <w:szCs w:val="28"/>
          <w:lang w:val="es-ES_tradnl" w:eastAsia="es-ES_tradnl"/>
        </w:rPr>
        <w:lastRenderedPageBreak/>
        <w:t>partes enfrentadas ante un proceso; el uso de las facultades oficiosas de la prueba no puede implicar corregir la inactividad probatoria de apoderados negligentes, ni agudizar la asimetría entre las partes; (ii) en el mismo sentido, deben garantizar el respeto de los principios de independencia y autonomía y actuar de manera imparcial frente a las partes, impidiendo que se afecten la ecuanimidad del juez,  siempre teniendo como faro,  que su función es resolver</w:t>
      </w:r>
      <w:r w:rsidR="00993CFF" w:rsidRPr="00DD61D3">
        <w:rPr>
          <w:rStyle w:val="FontStyle21"/>
          <w:color w:val="000000" w:themeColor="text1"/>
          <w:sz w:val="28"/>
          <w:szCs w:val="28"/>
          <w:lang w:val="es-ES_tradnl" w:eastAsia="es-ES_tradnl"/>
        </w:rPr>
        <w:t xml:space="preserve"> </w:t>
      </w:r>
      <w:r w:rsidRPr="00DD61D3">
        <w:rPr>
          <w:rStyle w:val="FontStyle21"/>
          <w:color w:val="000000" w:themeColor="text1"/>
          <w:sz w:val="28"/>
          <w:szCs w:val="28"/>
          <w:lang w:val="es-ES_tradnl" w:eastAsia="es-ES_tradnl"/>
        </w:rPr>
        <w:t xml:space="preserve">la disputa; (iii) la parte que alega hechos que fundamentan su pretensión o excepción debe aportar los medios de prueba que permita llevar al juez el conocimiento sobre el mismo; (iv) no obstante, el juez tiene la facultad  de alterar dicha carga, y exigir que una parte allegue el medio de prueba, a pesar </w:t>
      </w:r>
      <w:r w:rsidR="00FD6E65" w:rsidRPr="00DD61D3">
        <w:rPr>
          <w:rStyle w:val="FontStyle21"/>
          <w:color w:val="000000" w:themeColor="text1"/>
          <w:sz w:val="28"/>
          <w:szCs w:val="28"/>
          <w:lang w:val="es-ES_tradnl" w:eastAsia="es-ES_tradnl"/>
        </w:rPr>
        <w:t xml:space="preserve">de </w:t>
      </w:r>
      <w:r w:rsidRPr="00DD61D3">
        <w:rPr>
          <w:rStyle w:val="FontStyle21"/>
          <w:color w:val="000000" w:themeColor="text1"/>
          <w:sz w:val="28"/>
          <w:szCs w:val="28"/>
          <w:lang w:val="es-ES_tradnl" w:eastAsia="es-ES_tradnl"/>
        </w:rPr>
        <w:t>que no alegó un hecho, solo en los casos en que busque determinar la verdad de los hechos, y realizar la igualdad material entre las partes. Finalmente</w:t>
      </w:r>
      <w:r w:rsidR="00B1173A"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(v) cuando el juez de segunda instancia decreta de oficio una prueba, debe tener certeza de que no se afecta la igualdad de armas entre las partes, conforme a lo previsto en el </w:t>
      </w:r>
      <w:r w:rsidR="00A922EE" w:rsidRPr="00DD61D3">
        <w:rPr>
          <w:rStyle w:val="FontStyle21"/>
          <w:color w:val="000000" w:themeColor="text1"/>
          <w:sz w:val="28"/>
          <w:szCs w:val="28"/>
          <w:lang w:val="es-ES_tradnl" w:eastAsia="es-ES_tradnl"/>
        </w:rPr>
        <w:t>a</w:t>
      </w:r>
      <w:r w:rsidRPr="00DD61D3">
        <w:rPr>
          <w:rStyle w:val="FontStyle21"/>
          <w:color w:val="000000" w:themeColor="text1"/>
          <w:sz w:val="28"/>
          <w:szCs w:val="28"/>
          <w:lang w:val="es-ES_tradnl" w:eastAsia="es-ES_tradnl"/>
        </w:rPr>
        <w:t xml:space="preserve">rtículo 13 </w:t>
      </w:r>
      <w:r w:rsidR="00A922EE" w:rsidRPr="00DD61D3">
        <w:rPr>
          <w:rStyle w:val="FontStyle21"/>
          <w:color w:val="000000" w:themeColor="text1"/>
          <w:sz w:val="28"/>
          <w:szCs w:val="28"/>
          <w:lang w:val="es-ES_tradnl" w:eastAsia="es-ES_tradnl"/>
        </w:rPr>
        <w:t>s</w:t>
      </w:r>
      <w:r w:rsidRPr="00DD61D3">
        <w:rPr>
          <w:rStyle w:val="FontStyle21"/>
          <w:color w:val="000000" w:themeColor="text1"/>
          <w:sz w:val="28"/>
          <w:szCs w:val="28"/>
          <w:lang w:val="es-ES_tradnl" w:eastAsia="es-ES_tradnl"/>
        </w:rPr>
        <w:t>uperior</w:t>
      </w:r>
      <w:r w:rsidR="00B1173A"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w:t>
      </w:r>
      <w:r w:rsidR="00B1173A" w:rsidRPr="00DD61D3">
        <w:rPr>
          <w:rStyle w:val="FontStyle21"/>
          <w:color w:val="000000" w:themeColor="text1"/>
          <w:sz w:val="28"/>
          <w:szCs w:val="28"/>
          <w:lang w:val="es-ES_tradnl" w:eastAsia="es-ES_tradnl"/>
        </w:rPr>
        <w:t>E</w:t>
      </w:r>
      <w:r w:rsidRPr="00DD61D3">
        <w:rPr>
          <w:rStyle w:val="FontStyle21"/>
          <w:color w:val="000000" w:themeColor="text1"/>
          <w:sz w:val="28"/>
          <w:szCs w:val="28"/>
          <w:lang w:val="es-ES_tradnl" w:eastAsia="es-ES_tradnl"/>
        </w:rPr>
        <w:t>s decir, no incurre en la profundización de una asimetría real</w:t>
      </w:r>
      <w:r w:rsidR="00B1173A"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w:t>
      </w:r>
      <w:r w:rsidR="00B1173A" w:rsidRPr="00DD61D3">
        <w:rPr>
          <w:rStyle w:val="FontStyle21"/>
          <w:color w:val="000000" w:themeColor="text1"/>
          <w:sz w:val="28"/>
          <w:szCs w:val="28"/>
          <w:lang w:val="es-ES_tradnl" w:eastAsia="es-ES_tradnl"/>
        </w:rPr>
        <w:t>ni a</w:t>
      </w:r>
      <w:r w:rsidRPr="00DD61D3">
        <w:rPr>
          <w:rStyle w:val="FontStyle21"/>
          <w:color w:val="000000" w:themeColor="text1"/>
          <w:sz w:val="28"/>
          <w:szCs w:val="28"/>
          <w:lang w:val="es-ES_tradnl" w:eastAsia="es-ES_tradnl"/>
        </w:rPr>
        <w:t xml:space="preserve"> una situación en la que pierda independencia y autonomía por corregir o subsanar el incumplimiento de una carga procesal de una de las partes;  y, finalmente, el juez permite que la contraparte ejerza el derecho de contradicción.</w:t>
      </w:r>
      <w:r w:rsidR="00993CFF"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w:t>
      </w:r>
    </w:p>
    <w:p w14:paraId="276326FA" w14:textId="77777777" w:rsidR="00904264" w:rsidRPr="00DD61D3" w:rsidRDefault="00904264" w:rsidP="007B5528">
      <w:pPr>
        <w:pStyle w:val="Style4"/>
        <w:spacing w:line="240" w:lineRule="auto"/>
        <w:rPr>
          <w:rStyle w:val="FontStyle21"/>
          <w:color w:val="000000" w:themeColor="text1"/>
          <w:sz w:val="28"/>
          <w:szCs w:val="28"/>
          <w:lang w:val="es-ES_tradnl" w:eastAsia="es-ES_tradnl"/>
        </w:rPr>
      </w:pPr>
    </w:p>
    <w:p w14:paraId="733AC6E5" w14:textId="5F1BD839" w:rsidR="006A0CF9" w:rsidRPr="00DD61D3" w:rsidRDefault="00020E35"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A</w:t>
      </w:r>
      <w:r w:rsidR="006A0CF9" w:rsidRPr="00DD61D3">
        <w:rPr>
          <w:rStyle w:val="FontStyle21"/>
          <w:color w:val="000000" w:themeColor="text1"/>
          <w:sz w:val="28"/>
          <w:szCs w:val="28"/>
          <w:lang w:val="es-ES_tradnl" w:eastAsia="es-ES_tradnl"/>
        </w:rPr>
        <w:t xml:space="preserve">l momento de correr el traslado de una prueba decretada de oficio en segunda instancia, el juez debe ser especialmente cuidadoso al momento de correr el traslado de </w:t>
      </w:r>
      <w:r w:rsidR="00904264" w:rsidRPr="00DD61D3">
        <w:rPr>
          <w:rStyle w:val="FontStyle21"/>
          <w:color w:val="000000" w:themeColor="text1"/>
          <w:sz w:val="28"/>
          <w:szCs w:val="28"/>
          <w:lang w:val="es-ES_tradnl" w:eastAsia="es-ES_tradnl"/>
        </w:rPr>
        <w:t>esta</w:t>
      </w:r>
      <w:r w:rsidR="006A0CF9" w:rsidRPr="00DD61D3">
        <w:rPr>
          <w:rStyle w:val="FontStyle21"/>
          <w:color w:val="000000" w:themeColor="text1"/>
          <w:sz w:val="28"/>
          <w:szCs w:val="28"/>
          <w:lang w:val="es-ES_tradnl" w:eastAsia="es-ES_tradnl"/>
        </w:rPr>
        <w:t>, pues no basta con que dé el espacio para que la contraparte controvierta la prueba</w:t>
      </w:r>
      <w:r w:rsidR="00A3119F" w:rsidRPr="00DD61D3">
        <w:rPr>
          <w:rStyle w:val="FontStyle21"/>
          <w:color w:val="000000" w:themeColor="text1"/>
          <w:sz w:val="28"/>
          <w:szCs w:val="28"/>
          <w:lang w:val="es-ES_tradnl" w:eastAsia="es-ES_tradnl"/>
        </w:rPr>
        <w:t>;</w:t>
      </w:r>
      <w:r w:rsidR="006A0CF9" w:rsidRPr="00DD61D3">
        <w:rPr>
          <w:rStyle w:val="FontStyle21"/>
          <w:color w:val="000000" w:themeColor="text1"/>
          <w:sz w:val="28"/>
          <w:szCs w:val="28"/>
          <w:lang w:val="es-ES_tradnl" w:eastAsia="es-ES_tradnl"/>
        </w:rPr>
        <w:t xml:space="preserve"> sino que debe ser propositivo y buscar que de manera explícita todas las partes se pronuncien sobre el decreto y práctica de la prueba.  </w:t>
      </w:r>
    </w:p>
    <w:p w14:paraId="5F47A25A" w14:textId="77777777" w:rsidR="006A0CF9" w:rsidRPr="00DD61D3" w:rsidRDefault="006A0CF9" w:rsidP="007B5528">
      <w:pPr>
        <w:pStyle w:val="Style4"/>
        <w:spacing w:line="240" w:lineRule="auto"/>
        <w:rPr>
          <w:rStyle w:val="FontStyle21"/>
          <w:color w:val="000000" w:themeColor="text1"/>
          <w:sz w:val="28"/>
          <w:szCs w:val="28"/>
          <w:lang w:val="es-ES_tradnl" w:eastAsia="es-ES_tradnl"/>
        </w:rPr>
      </w:pPr>
    </w:p>
    <w:p w14:paraId="7BBBA48F" w14:textId="77777777" w:rsidR="006A0CF9" w:rsidRPr="00DD61D3" w:rsidRDefault="006A0CF9" w:rsidP="007B5528">
      <w:pPr>
        <w:pStyle w:val="Style4"/>
        <w:numPr>
          <w:ilvl w:val="0"/>
          <w:numId w:val="4"/>
        </w:numPr>
        <w:spacing w:line="240" w:lineRule="auto"/>
        <w:rPr>
          <w:b/>
          <w:color w:val="000000" w:themeColor="text1"/>
          <w:sz w:val="28"/>
          <w:szCs w:val="28"/>
          <w:shd w:val="clear" w:color="auto" w:fill="FFFFFF"/>
          <w:lang w:val="es-ES_tradnl"/>
        </w:rPr>
      </w:pPr>
      <w:r w:rsidRPr="00DD61D3">
        <w:rPr>
          <w:b/>
          <w:color w:val="000000" w:themeColor="text1"/>
          <w:sz w:val="28"/>
          <w:szCs w:val="28"/>
          <w:shd w:val="clear" w:color="auto" w:fill="FFFFFF"/>
          <w:lang w:val="es-ES_tradnl"/>
        </w:rPr>
        <w:t>Caso concreto</w:t>
      </w:r>
    </w:p>
    <w:p w14:paraId="1A95E345" w14:textId="77777777" w:rsidR="006A0CF9" w:rsidRPr="00DD61D3" w:rsidRDefault="006A0CF9" w:rsidP="007B5528">
      <w:pPr>
        <w:pStyle w:val="Style4"/>
        <w:spacing w:line="240" w:lineRule="auto"/>
        <w:rPr>
          <w:i/>
          <w:color w:val="000000" w:themeColor="text1"/>
          <w:sz w:val="28"/>
          <w:szCs w:val="28"/>
          <w:shd w:val="clear" w:color="auto" w:fill="FFFFFF"/>
          <w:lang w:val="es-ES_tradnl"/>
        </w:rPr>
      </w:pPr>
    </w:p>
    <w:p w14:paraId="033C8511" w14:textId="35CD05D6" w:rsidR="006A0CF9" w:rsidRPr="00DD61D3" w:rsidRDefault="00A922EE"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L</w:t>
      </w:r>
      <w:r w:rsidR="006A0CF9" w:rsidRPr="00DD61D3">
        <w:rPr>
          <w:color w:val="000000" w:themeColor="text1"/>
          <w:sz w:val="28"/>
          <w:szCs w:val="28"/>
          <w:shd w:val="clear" w:color="auto" w:fill="FFFFFF"/>
          <w:lang w:val="es-ES_tradnl"/>
        </w:rPr>
        <w:t xml:space="preserve">a Sala Novena de la Corte Constitucional debe revisar las sentencias de tutela proferidas en instancia por la señora Mabel de Jesús Mesa Patiño, madre del niño Mariano de Jesús Gutiérrez Mesa, y también, como agente oficioso de Miguel Ángel Gutiérrez Pérez, su cónyuge y padre del niño, y su hija Morelia, </w:t>
      </w:r>
      <w:r w:rsidRPr="00DD61D3">
        <w:rPr>
          <w:color w:val="000000" w:themeColor="text1"/>
          <w:sz w:val="28"/>
          <w:szCs w:val="28"/>
          <w:shd w:val="clear" w:color="auto" w:fill="FFFFFF"/>
          <w:lang w:val="es-ES_tradnl"/>
        </w:rPr>
        <w:t xml:space="preserve">mayor de edad, </w:t>
      </w:r>
      <w:r w:rsidR="006A0CF9" w:rsidRPr="00DD61D3">
        <w:rPr>
          <w:color w:val="000000" w:themeColor="text1"/>
          <w:sz w:val="28"/>
          <w:szCs w:val="28"/>
          <w:shd w:val="clear" w:color="auto" w:fill="FFFFFF"/>
          <w:lang w:val="es-ES_tradnl"/>
        </w:rPr>
        <w:t>y como representante legal de sus hijos Miguel Fernando y Juan Manuel</w:t>
      </w:r>
      <w:r w:rsidR="00A3119F"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en </w:t>
      </w:r>
      <w:r w:rsidR="006A0CF9" w:rsidRPr="00DD61D3">
        <w:rPr>
          <w:color w:val="000000" w:themeColor="text1"/>
          <w:sz w:val="28"/>
          <w:szCs w:val="28"/>
          <w:shd w:val="clear" w:color="auto" w:fill="FFFFFF"/>
          <w:lang w:val="es-ES_tradnl"/>
        </w:rPr>
        <w:t>contra la sentencia de 17 de mayo de 2018, proferida por el Tribunal Superior de Antioquia, Sala Civil-Familia</w:t>
      </w:r>
      <w:r w:rsidR="00020E35" w:rsidRPr="00DD61D3">
        <w:rPr>
          <w:color w:val="000000" w:themeColor="text1"/>
          <w:sz w:val="28"/>
          <w:szCs w:val="28"/>
          <w:shd w:val="clear" w:color="auto" w:fill="FFFFFF"/>
          <w:lang w:val="es-ES_tradnl"/>
        </w:rPr>
        <w:t>.</w:t>
      </w:r>
      <w:r w:rsidR="006A0CF9" w:rsidRPr="00DD61D3">
        <w:rPr>
          <w:color w:val="000000" w:themeColor="text1"/>
          <w:sz w:val="28"/>
          <w:szCs w:val="28"/>
          <w:shd w:val="clear" w:color="auto" w:fill="FFFFFF"/>
          <w:lang w:val="es-ES_tradnl"/>
        </w:rPr>
        <w:t xml:space="preserve"> </w:t>
      </w:r>
      <w:r w:rsidR="00020E35" w:rsidRPr="00DD61D3">
        <w:rPr>
          <w:color w:val="000000" w:themeColor="text1"/>
          <w:sz w:val="28"/>
          <w:szCs w:val="28"/>
          <w:shd w:val="clear" w:color="auto" w:fill="FFFFFF"/>
          <w:lang w:val="es-ES_tradnl"/>
        </w:rPr>
        <w:t>En segunda instancia, d</w:t>
      </w:r>
      <w:r w:rsidR="006A0CF9" w:rsidRPr="00DD61D3">
        <w:rPr>
          <w:color w:val="000000" w:themeColor="text1"/>
          <w:sz w:val="28"/>
          <w:szCs w:val="28"/>
          <w:shd w:val="clear" w:color="auto" w:fill="FFFFFF"/>
          <w:lang w:val="es-ES_tradnl"/>
        </w:rPr>
        <w:t xml:space="preserve">icha autoridad judicial absolvió a la entidad financiera Leasing Bancolombia, S.A. y a la empresa de Seguros Generales Suramericana S.A. por la responsabilidad civil extracontractual en la muerte del menor Mariano de Jesús.  </w:t>
      </w:r>
    </w:p>
    <w:p w14:paraId="43C99D17"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290F0434" w14:textId="7B11B106" w:rsidR="00D83C4D" w:rsidRPr="00DD61D3" w:rsidRDefault="006A0CF9" w:rsidP="007B5528">
      <w:pPr>
        <w:pStyle w:val="Style4"/>
        <w:spacing w:line="240" w:lineRule="auto"/>
        <w:rPr>
          <w:color w:val="000000" w:themeColor="text1"/>
          <w:sz w:val="28"/>
          <w:szCs w:val="28"/>
          <w:lang w:val="es-ES_tradnl"/>
        </w:rPr>
      </w:pPr>
      <w:r w:rsidRPr="00DD61D3">
        <w:rPr>
          <w:color w:val="000000" w:themeColor="text1"/>
          <w:sz w:val="28"/>
          <w:szCs w:val="28"/>
          <w:shd w:val="clear" w:color="auto" w:fill="FFFFFF"/>
          <w:lang w:val="es-ES_tradnl"/>
        </w:rPr>
        <w:t>Conforme a los antecedentes relatados, la Sala Novena de la Corte debe determinar si la decisión censurada</w:t>
      </w:r>
      <w:r w:rsidR="00D83C4D" w:rsidRPr="00DD61D3">
        <w:rPr>
          <w:color w:val="000000" w:themeColor="text1"/>
          <w:sz w:val="28"/>
          <w:szCs w:val="28"/>
          <w:lang w:val="es-ES_tradnl"/>
        </w:rPr>
        <w:t xml:space="preserve"> vulneró el derecho al debido proceso </w:t>
      </w:r>
      <w:r w:rsidR="00D83C4D" w:rsidRPr="00DD61D3">
        <w:rPr>
          <w:color w:val="000000" w:themeColor="text1"/>
          <w:sz w:val="28"/>
          <w:szCs w:val="28"/>
          <w:lang w:val="es-ES_tradnl"/>
        </w:rPr>
        <w:lastRenderedPageBreak/>
        <w:t>de la accionante por incurrir en un defecto procedimental absoluto por las siguientes situaciones; i) fundar su sentencia y definir la controversia con base en un medio de prueba que se incorporó supliendo la falta de actividad probatoria de las entidades financieras y aseguradora demandadas en el proceso civil ordinario; y ii) omitir trasladar</w:t>
      </w:r>
      <w:r w:rsidR="00E15520" w:rsidRPr="00DD61D3">
        <w:rPr>
          <w:color w:val="000000" w:themeColor="text1"/>
          <w:sz w:val="28"/>
          <w:szCs w:val="28"/>
          <w:lang w:val="es-ES_tradnl"/>
        </w:rPr>
        <w:t xml:space="preserve"> la prueba decretada de oficio</w:t>
      </w:r>
      <w:r w:rsidR="00D83C4D" w:rsidRPr="00DD61D3">
        <w:rPr>
          <w:color w:val="000000" w:themeColor="text1"/>
          <w:sz w:val="28"/>
          <w:szCs w:val="28"/>
          <w:lang w:val="es-ES_tradnl"/>
        </w:rPr>
        <w:t xml:space="preserve">. </w:t>
      </w:r>
    </w:p>
    <w:p w14:paraId="10242BDA" w14:textId="77777777"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  </w:t>
      </w:r>
    </w:p>
    <w:p w14:paraId="56B300D1" w14:textId="30EE14DE"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Los hechos que originaron el proceso de responsabilidad civil extra contractual se remontan al 3 de noviembre de 2010, cuando el vehículo de placas TTG-689 atropelló y causó la muerte al niño Mariano de Jesús Gutiérrez. Para el momento de los hechos, el automotor era propiedad de la compañía financiera Leasing Bancolombia S.A.</w:t>
      </w:r>
      <w:r w:rsidR="00FD6E65"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pues había celebrado contrato de arrendamiento financiero con el señor Roberto Zapata Pérez.</w:t>
      </w:r>
    </w:p>
    <w:p w14:paraId="2C333BBA"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44871454" w14:textId="05FDD226" w:rsidR="006A0CF9" w:rsidRPr="00DD61D3" w:rsidRDefault="006A0CF9" w:rsidP="007B5528">
      <w:pPr>
        <w:jc w:val="both"/>
        <w:rPr>
          <w:color w:val="000000" w:themeColor="text1"/>
          <w:sz w:val="28"/>
          <w:szCs w:val="28"/>
          <w:shd w:val="clear" w:color="auto" w:fill="FFFFFF"/>
        </w:rPr>
      </w:pPr>
      <w:r w:rsidRPr="00DD61D3">
        <w:rPr>
          <w:color w:val="000000" w:themeColor="text1"/>
          <w:sz w:val="28"/>
          <w:szCs w:val="28"/>
          <w:shd w:val="clear" w:color="auto" w:fill="FFFFFF"/>
        </w:rPr>
        <w:t xml:space="preserve">Ante la muerte del niño de ocho años, la familia presentó demanda de responsabilidad extracontractual contra la entidad financiera que aparecía como propietaria del vehículo, esto es Leasing Bancolombia S.A. compañía financiera y contra la compañía de transporte intermunicipal </w:t>
      </w:r>
      <w:r w:rsidR="00D60B20" w:rsidRPr="00DD61D3">
        <w:rPr>
          <w:color w:val="000000" w:themeColor="text1"/>
          <w:sz w:val="28"/>
          <w:szCs w:val="28"/>
          <w:shd w:val="clear" w:color="auto" w:fill="FFFFFF"/>
        </w:rPr>
        <w:t xml:space="preserve">Tanques y Camiones S.A </w:t>
      </w:r>
      <w:r w:rsidRPr="00DD61D3">
        <w:rPr>
          <w:color w:val="000000" w:themeColor="text1"/>
          <w:sz w:val="28"/>
          <w:szCs w:val="28"/>
          <w:shd w:val="clear" w:color="auto" w:fill="FFFFFF"/>
        </w:rPr>
        <w:t>en la que se encontraba afiliado el automotor con el que se produjo la muerte del niño</w:t>
      </w:r>
      <w:r w:rsidR="00D60B20" w:rsidRPr="00DD61D3">
        <w:rPr>
          <w:color w:val="000000" w:themeColor="text1"/>
          <w:sz w:val="28"/>
          <w:szCs w:val="28"/>
          <w:shd w:val="clear" w:color="auto" w:fill="FFFFFF"/>
        </w:rPr>
        <w:t>.</w:t>
      </w:r>
    </w:p>
    <w:p w14:paraId="0D23B87B"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2E68F19E" w14:textId="36259332"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Dentro de la demanda, la familia del menor fallecido allegó los documentos que dan cuenta de los detalles del accidente automovilístico. Una vez la demanda fue admitida, el Juzgado Promiscuo del Circuito de Santa Rosa de Osos (Antioquia) admitió la demanda</w:t>
      </w:r>
      <w:r w:rsidR="00D60B20"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y corrió traslado a las entidades atacadas. La entidad financiera llamó en garantía a la compañía de seguros Suramericana S.A. La empresa de transporte Tanques y Camiones S.A</w:t>
      </w:r>
      <w:r w:rsidR="00A922EE"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excepcionó la demanda pues a su juicio carecía de legitimidad por pasiva. </w:t>
      </w:r>
    </w:p>
    <w:p w14:paraId="0B0A1750"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1D2D1488" w14:textId="5BF79471"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En las contestaciones de la demanda, la compañía financiera argumentó que si bien era la propietaria del vehículo</w:t>
      </w:r>
      <w:r w:rsidR="00D60B20"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 xml:space="preserve">lo era en virtud de un contrato de leasing financiero que celebró con el señor Rodrigo Zapata Pérez, razón por la cual, quien debe responder por los perjuicios causados con el vehículo es </w:t>
      </w:r>
      <w:r w:rsidR="00D60B20" w:rsidRPr="00DD61D3">
        <w:rPr>
          <w:color w:val="000000" w:themeColor="text1"/>
          <w:sz w:val="28"/>
          <w:szCs w:val="28"/>
          <w:shd w:val="clear" w:color="auto" w:fill="FFFFFF"/>
          <w:lang w:val="es-ES_tradnl"/>
        </w:rPr>
        <w:t>él</w:t>
      </w:r>
      <w:r w:rsidRPr="00DD61D3">
        <w:rPr>
          <w:color w:val="000000" w:themeColor="text1"/>
          <w:sz w:val="28"/>
          <w:szCs w:val="28"/>
          <w:shd w:val="clear" w:color="auto" w:fill="FFFFFF"/>
          <w:lang w:val="es-ES_tradnl"/>
        </w:rPr>
        <w:t>, quien es el locatario dentro del negocio. No obstante, en la contestación de la demanda no acompañó copia de dicho contrato, ni acudió a ningún instituto procesal para exigir la participación del locatario</w:t>
      </w:r>
      <w:r w:rsidR="00020E35" w:rsidRPr="00DD61D3">
        <w:rPr>
          <w:color w:val="000000" w:themeColor="text1"/>
          <w:sz w:val="28"/>
          <w:szCs w:val="28"/>
          <w:shd w:val="clear" w:color="auto" w:fill="FFFFFF"/>
          <w:lang w:val="es-ES_tradnl"/>
        </w:rPr>
        <w:t>.</w:t>
      </w:r>
      <w:r w:rsidRPr="00DD61D3">
        <w:rPr>
          <w:rStyle w:val="Rimandonotaapidipagina"/>
          <w:color w:val="000000" w:themeColor="text1"/>
          <w:sz w:val="28"/>
          <w:szCs w:val="28"/>
          <w:shd w:val="clear" w:color="auto" w:fill="FFFFFF"/>
          <w:lang w:val="es-ES_tradnl"/>
        </w:rPr>
        <w:footnoteReference w:id="62"/>
      </w:r>
      <w:r w:rsidRPr="00DD61D3">
        <w:rPr>
          <w:color w:val="000000" w:themeColor="text1"/>
          <w:sz w:val="28"/>
          <w:szCs w:val="28"/>
          <w:shd w:val="clear" w:color="auto" w:fill="FFFFFF"/>
          <w:lang w:val="es-ES_tradnl"/>
        </w:rPr>
        <w:t xml:space="preserve"> </w:t>
      </w:r>
    </w:p>
    <w:p w14:paraId="65796F49"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7EAF211A" w14:textId="79A4085B"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En providencia del 22 de junio de 2016</w:t>
      </w:r>
      <w:r w:rsidR="00D60B20" w:rsidRPr="00DD61D3">
        <w:rPr>
          <w:color w:val="000000" w:themeColor="text1"/>
          <w:sz w:val="28"/>
          <w:szCs w:val="28"/>
          <w:shd w:val="clear" w:color="auto" w:fill="FFFFFF"/>
          <w:lang w:val="es-ES_tradnl"/>
        </w:rPr>
        <w:t>,</w:t>
      </w:r>
      <w:r w:rsidRPr="00DD61D3">
        <w:rPr>
          <w:rStyle w:val="Rimandonotaapidipagina"/>
          <w:color w:val="000000" w:themeColor="text1"/>
          <w:sz w:val="28"/>
          <w:szCs w:val="28"/>
          <w:shd w:val="clear" w:color="auto" w:fill="FFFFFF"/>
          <w:lang w:val="es-ES_tradnl"/>
        </w:rPr>
        <w:footnoteReference w:id="63"/>
      </w:r>
      <w:r w:rsidRPr="00DD61D3">
        <w:rPr>
          <w:color w:val="000000" w:themeColor="text1"/>
          <w:sz w:val="28"/>
          <w:szCs w:val="28"/>
          <w:shd w:val="clear" w:color="auto" w:fill="FFFFFF"/>
          <w:lang w:val="es-ES_tradnl"/>
        </w:rPr>
        <w:t xml:space="preserve"> el juzgado de primera instancia absolvió a la empresa de transporte Tanques y Camiones S.A., </w:t>
      </w:r>
      <w:r w:rsidR="00020E35" w:rsidRPr="00DD61D3">
        <w:rPr>
          <w:color w:val="000000" w:themeColor="text1"/>
          <w:sz w:val="28"/>
          <w:szCs w:val="28"/>
          <w:shd w:val="clear" w:color="auto" w:fill="FFFFFF"/>
          <w:lang w:val="es-ES_tradnl"/>
        </w:rPr>
        <w:t xml:space="preserve">al verificar </w:t>
      </w:r>
      <w:r w:rsidRPr="00DD61D3">
        <w:rPr>
          <w:color w:val="000000" w:themeColor="text1"/>
          <w:sz w:val="28"/>
          <w:szCs w:val="28"/>
          <w:shd w:val="clear" w:color="auto" w:fill="FFFFFF"/>
          <w:lang w:val="es-ES_tradnl"/>
        </w:rPr>
        <w:t>que</w:t>
      </w:r>
      <w:r w:rsidR="00020E35"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desde hacía varios meses atrás antes de los hechos de la muerte del </w:t>
      </w:r>
      <w:r w:rsidRPr="00DD61D3">
        <w:rPr>
          <w:color w:val="000000" w:themeColor="text1"/>
          <w:sz w:val="28"/>
          <w:szCs w:val="28"/>
          <w:shd w:val="clear" w:color="auto" w:fill="FFFFFF"/>
          <w:lang w:val="es-ES_tradnl"/>
        </w:rPr>
        <w:lastRenderedPageBreak/>
        <w:t>menor, el automotor no se encontraba afiliado a la compañía de transportes</w:t>
      </w:r>
      <w:r w:rsidR="00020E35" w:rsidRPr="00DD61D3">
        <w:rPr>
          <w:color w:val="000000" w:themeColor="text1"/>
          <w:sz w:val="28"/>
          <w:szCs w:val="28"/>
          <w:shd w:val="clear" w:color="auto" w:fill="FFFFFF"/>
          <w:lang w:val="es-ES_tradnl"/>
        </w:rPr>
        <w:t>. Además,</w:t>
      </w:r>
      <w:r w:rsidRPr="00DD61D3">
        <w:rPr>
          <w:color w:val="000000" w:themeColor="text1"/>
          <w:sz w:val="28"/>
          <w:szCs w:val="28"/>
          <w:shd w:val="clear" w:color="auto" w:fill="FFFFFF"/>
          <w:lang w:val="es-ES_tradnl"/>
        </w:rPr>
        <w:t xml:space="preserve"> el viaje en el que perdió la vida el niño Mariano de Jesús no se realizó dentro de las actividades de la compañía de transporte. Por el contrario, en relación con Leasing Bancolombia S.A. sí encontró que se reunían los requisitos para proferir condena por responsabilidad civil </w:t>
      </w:r>
      <w:r w:rsidR="00020E35" w:rsidRPr="00DD61D3">
        <w:rPr>
          <w:color w:val="000000" w:themeColor="text1"/>
          <w:sz w:val="28"/>
          <w:szCs w:val="28"/>
          <w:shd w:val="clear" w:color="auto" w:fill="FFFFFF"/>
          <w:lang w:val="es-ES_tradnl"/>
        </w:rPr>
        <w:t>extracontractual</w:t>
      </w:r>
      <w:r w:rsidRPr="00DD61D3">
        <w:rPr>
          <w:color w:val="000000" w:themeColor="text1"/>
          <w:sz w:val="28"/>
          <w:szCs w:val="28"/>
          <w:shd w:val="clear" w:color="auto" w:fill="FFFFFF"/>
          <w:lang w:val="es-ES_tradnl"/>
        </w:rPr>
        <w:t>, toda vez, que la entidad financiera era la propietaria del vehículo y no logró mostrar que</w:t>
      </w:r>
      <w:r w:rsidR="00020E35"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realmente se había desprendido de la guarda y cuidado del vehículo. Como consecuencia de lo anterior, condenó a pagar a las entidades financieras y aseguradoras</w:t>
      </w:r>
      <w:r w:rsidR="00020E35"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la cifra de treinta y cinco salarios mínimos mensuales vigentes por la muerte del menor, a título de daño moral, para la madre y el padre respectivamente, y para “</w:t>
      </w:r>
      <w:r w:rsidRPr="00DD61D3">
        <w:rPr>
          <w:i/>
          <w:color w:val="000000" w:themeColor="text1"/>
          <w:sz w:val="28"/>
          <w:szCs w:val="28"/>
          <w:shd w:val="clear" w:color="auto" w:fill="FFFFFF"/>
          <w:lang w:val="es-ES_tradnl"/>
        </w:rPr>
        <w:t xml:space="preserve">Morelia, Miguel Fernando y Juan Manuel Gutiérrez Mesa (hermanos), el valor </w:t>
      </w:r>
      <w:r w:rsidR="00020E35" w:rsidRPr="00DD61D3">
        <w:rPr>
          <w:i/>
          <w:color w:val="000000" w:themeColor="text1"/>
          <w:sz w:val="28"/>
          <w:szCs w:val="28"/>
          <w:shd w:val="clear" w:color="auto" w:fill="FFFFFF"/>
          <w:lang w:val="es-ES_tradnl"/>
        </w:rPr>
        <w:t>de 20</w:t>
      </w:r>
      <w:r w:rsidRPr="00DD61D3">
        <w:rPr>
          <w:i/>
          <w:color w:val="000000" w:themeColor="text1"/>
          <w:sz w:val="28"/>
          <w:szCs w:val="28"/>
          <w:shd w:val="clear" w:color="auto" w:fill="FFFFFF"/>
          <w:lang w:val="es-ES_tradnl"/>
        </w:rPr>
        <w:t xml:space="preserve"> salarios mínimos mensuales vigentes al momento del pago</w:t>
      </w:r>
      <w:r w:rsidRPr="00DD61D3">
        <w:rPr>
          <w:color w:val="000000" w:themeColor="text1"/>
          <w:sz w:val="28"/>
          <w:szCs w:val="28"/>
          <w:shd w:val="clear" w:color="auto" w:fill="FFFFFF"/>
          <w:lang w:val="es-ES_tradnl"/>
        </w:rPr>
        <w:t>”.</w:t>
      </w:r>
    </w:p>
    <w:p w14:paraId="1F95DDA1"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536434A4" w14:textId="335736F8"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Inconforme, el apoderado de la entidad financiera apeló la decisión </w:t>
      </w:r>
      <w:r w:rsidR="00020E35" w:rsidRPr="00DD61D3">
        <w:rPr>
          <w:color w:val="000000" w:themeColor="text1"/>
          <w:sz w:val="28"/>
          <w:szCs w:val="28"/>
          <w:shd w:val="clear" w:color="auto" w:fill="FFFFFF"/>
          <w:lang w:val="es-ES_tradnl"/>
        </w:rPr>
        <w:t>al</w:t>
      </w:r>
      <w:r w:rsidRPr="00DD61D3">
        <w:rPr>
          <w:color w:val="000000" w:themeColor="text1"/>
          <w:sz w:val="28"/>
          <w:szCs w:val="28"/>
          <w:shd w:val="clear" w:color="auto" w:fill="FFFFFF"/>
          <w:lang w:val="es-ES_tradnl"/>
        </w:rPr>
        <w:t xml:space="preserve"> juzg</w:t>
      </w:r>
      <w:r w:rsidR="00020E35" w:rsidRPr="00DD61D3">
        <w:rPr>
          <w:color w:val="000000" w:themeColor="text1"/>
          <w:sz w:val="28"/>
          <w:szCs w:val="28"/>
          <w:shd w:val="clear" w:color="auto" w:fill="FFFFFF"/>
          <w:lang w:val="es-ES_tradnl"/>
        </w:rPr>
        <w:t>arla</w:t>
      </w:r>
      <w:r w:rsidRPr="00DD61D3">
        <w:rPr>
          <w:color w:val="000000" w:themeColor="text1"/>
          <w:sz w:val="28"/>
          <w:szCs w:val="28"/>
          <w:shd w:val="clear" w:color="auto" w:fill="FFFFFF"/>
          <w:lang w:val="es-ES_tradnl"/>
        </w:rPr>
        <w:t xml:space="preserve"> errada y reprochó que el juez de primera instancia ignoró que la compañía financiera no tenía el control y la guarda del vehículo. Para sustentar su posición solicitó al Tribunal Superior de Antioquia, con base en el artículo 327 del Código General del Proceso, el decreto de un medio de prueba que en su criterio mostraba que no controlaba ni ejercía guarda sobre el automotor. Se trata de la prueba documental del contrato de leasing financiero 90592</w:t>
      </w:r>
      <w:r w:rsidR="00020E35" w:rsidRPr="00DD61D3">
        <w:rPr>
          <w:color w:val="000000" w:themeColor="text1"/>
          <w:sz w:val="28"/>
          <w:szCs w:val="28"/>
          <w:shd w:val="clear" w:color="auto" w:fill="FFFFFF"/>
          <w:lang w:val="es-ES_tradnl"/>
        </w:rPr>
        <w:t xml:space="preserve"> entre la compañía financiera y el señor Rodrigo Zapata Pérez. Así se señala en el recurso de apelación:</w:t>
      </w:r>
      <w:r w:rsidRPr="00DD61D3">
        <w:rPr>
          <w:rStyle w:val="Rimandonotaapidipagina"/>
          <w:color w:val="000000" w:themeColor="text1"/>
          <w:sz w:val="28"/>
          <w:szCs w:val="28"/>
          <w:shd w:val="clear" w:color="auto" w:fill="FFFFFF"/>
          <w:lang w:val="es-ES_tradnl"/>
        </w:rPr>
        <w:footnoteReference w:id="64"/>
      </w:r>
      <w:r w:rsidRPr="00DD61D3">
        <w:rPr>
          <w:color w:val="000000" w:themeColor="text1"/>
          <w:sz w:val="28"/>
          <w:szCs w:val="28"/>
          <w:shd w:val="clear" w:color="auto" w:fill="FFFFFF"/>
          <w:lang w:val="es-ES_tradnl"/>
        </w:rPr>
        <w:t xml:space="preserve"> </w:t>
      </w:r>
    </w:p>
    <w:p w14:paraId="46445889" w14:textId="77777777" w:rsidR="006A0CF9" w:rsidRPr="00DD61D3" w:rsidRDefault="006A0CF9" w:rsidP="007B5528">
      <w:pPr>
        <w:pStyle w:val="Style4"/>
        <w:spacing w:line="240" w:lineRule="auto"/>
        <w:rPr>
          <w:i/>
          <w:color w:val="000000" w:themeColor="text1"/>
          <w:sz w:val="28"/>
          <w:szCs w:val="28"/>
          <w:shd w:val="clear" w:color="auto" w:fill="FFFFFF"/>
          <w:lang w:val="es-ES_tradnl"/>
        </w:rPr>
      </w:pPr>
    </w:p>
    <w:p w14:paraId="47055B42" w14:textId="41867AB2" w:rsidR="006A0CF9" w:rsidRPr="00DD61D3" w:rsidRDefault="006A0CF9" w:rsidP="007B5528">
      <w:pPr>
        <w:pStyle w:val="Style4"/>
        <w:spacing w:line="240" w:lineRule="auto"/>
        <w:rPr>
          <w:i/>
          <w:color w:val="000000" w:themeColor="text1"/>
          <w:sz w:val="28"/>
          <w:szCs w:val="28"/>
          <w:shd w:val="clear" w:color="auto" w:fill="FFFFFF"/>
          <w:lang w:val="es-ES_tradnl"/>
        </w:rPr>
      </w:pPr>
      <w:r w:rsidRPr="00DD61D3">
        <w:rPr>
          <w:i/>
          <w:color w:val="000000" w:themeColor="text1"/>
          <w:sz w:val="28"/>
          <w:szCs w:val="28"/>
          <w:shd w:val="clear" w:color="auto" w:fill="FFFFFF"/>
          <w:lang w:val="es-ES_tradnl"/>
        </w:rPr>
        <w:t xml:space="preserve">“Sirvase señor juez tener como prueba documental el contrato de </w:t>
      </w:r>
      <w:r w:rsidR="00A922EE" w:rsidRPr="00DD61D3">
        <w:rPr>
          <w:i/>
          <w:color w:val="000000" w:themeColor="text1"/>
          <w:sz w:val="28"/>
          <w:szCs w:val="28"/>
          <w:shd w:val="clear" w:color="auto" w:fill="FFFFFF"/>
          <w:lang w:val="es-ES_tradnl"/>
        </w:rPr>
        <w:t>leasing</w:t>
      </w:r>
      <w:r w:rsidRPr="00DD61D3">
        <w:rPr>
          <w:i/>
          <w:color w:val="000000" w:themeColor="text1"/>
          <w:sz w:val="28"/>
          <w:szCs w:val="28"/>
          <w:shd w:val="clear" w:color="auto" w:fill="FFFFFF"/>
          <w:lang w:val="es-ES_tradnl"/>
        </w:rPr>
        <w:t xml:space="preserve"> que se aporta al presente memorial, lo anterior teniendo en cuenta lo establecido en el artículo 327 del CGP”</w:t>
      </w:r>
      <w:r w:rsidRPr="00DD61D3">
        <w:rPr>
          <w:rStyle w:val="Rimandonotaapidipagina"/>
          <w:i/>
          <w:color w:val="000000" w:themeColor="text1"/>
          <w:sz w:val="28"/>
          <w:szCs w:val="28"/>
          <w:shd w:val="clear" w:color="auto" w:fill="FFFFFF"/>
          <w:lang w:val="es-ES_tradnl"/>
        </w:rPr>
        <w:footnoteReference w:id="65"/>
      </w:r>
      <w:r w:rsidRPr="00DD61D3">
        <w:rPr>
          <w:i/>
          <w:color w:val="000000" w:themeColor="text1"/>
          <w:sz w:val="28"/>
          <w:szCs w:val="28"/>
          <w:shd w:val="clear" w:color="auto" w:fill="FFFFFF"/>
          <w:lang w:val="es-ES_tradnl"/>
        </w:rPr>
        <w:t xml:space="preserve"> </w:t>
      </w:r>
    </w:p>
    <w:p w14:paraId="338AC480"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7612BD52" w14:textId="29926C84"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Debido a que el Código General del Proceso prescribe que la prueba en segunda instancia solo podrá ser decretada a petición de parte en cinco hipótesis</w:t>
      </w:r>
      <w:r w:rsidR="00AA52AA" w:rsidRPr="00DD61D3">
        <w:rPr>
          <w:color w:val="000000" w:themeColor="text1"/>
          <w:sz w:val="28"/>
          <w:szCs w:val="28"/>
          <w:shd w:val="clear" w:color="auto" w:fill="FFFFFF"/>
          <w:lang w:val="es-ES_tradnl"/>
        </w:rPr>
        <w:t xml:space="preserve"> excepcionales y ninguna de ellas se presentaba en el caso concreto,</w:t>
      </w:r>
      <w:r w:rsidR="00AA52AA" w:rsidRPr="00DD61D3">
        <w:rPr>
          <w:rStyle w:val="Rimandonotaapidipagina"/>
          <w:color w:val="000000" w:themeColor="text1"/>
          <w:sz w:val="28"/>
          <w:szCs w:val="28"/>
          <w:shd w:val="clear" w:color="auto" w:fill="FFFFFF"/>
          <w:lang w:val="es-ES_tradnl"/>
        </w:rPr>
        <w:t xml:space="preserve"> </w:t>
      </w:r>
      <w:r w:rsidRPr="00DD61D3">
        <w:rPr>
          <w:rStyle w:val="Rimandonotaapidipagina"/>
          <w:color w:val="000000" w:themeColor="text1"/>
          <w:sz w:val="28"/>
          <w:szCs w:val="28"/>
          <w:shd w:val="clear" w:color="auto" w:fill="FFFFFF"/>
          <w:lang w:val="es-ES_tradnl"/>
        </w:rPr>
        <w:footnoteReference w:id="66"/>
      </w:r>
      <w:r w:rsidRPr="00DD61D3">
        <w:rPr>
          <w:color w:val="000000" w:themeColor="text1"/>
          <w:sz w:val="28"/>
          <w:szCs w:val="28"/>
          <w:shd w:val="clear" w:color="auto" w:fill="FFFFFF"/>
          <w:lang w:val="es-ES_tradnl"/>
        </w:rPr>
        <w:t xml:space="preserve"> el magistrado ponente decidió hacer uso de la facultad oficiosa e incorporó el contrato de leasing financiero celebrado entre Leasing Bancolombia S.A. compañía financiera y el señor Rodrigo Zapata Pérez. Con base en esta prueba</w:t>
      </w:r>
      <w:r w:rsidR="00020E35"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fundó la sentencia de 17 de mayo de 2018 </w:t>
      </w:r>
      <w:r w:rsidR="00020E35" w:rsidRPr="00DD61D3">
        <w:rPr>
          <w:color w:val="000000" w:themeColor="text1"/>
          <w:sz w:val="28"/>
          <w:szCs w:val="28"/>
          <w:shd w:val="clear" w:color="auto" w:fill="FFFFFF"/>
          <w:lang w:val="es-ES_tradnl"/>
        </w:rPr>
        <w:t>para</w:t>
      </w:r>
      <w:r w:rsidRPr="00DD61D3">
        <w:rPr>
          <w:color w:val="000000" w:themeColor="text1"/>
          <w:sz w:val="28"/>
          <w:szCs w:val="28"/>
          <w:shd w:val="clear" w:color="auto" w:fill="FFFFFF"/>
          <w:lang w:val="es-ES_tradnl"/>
        </w:rPr>
        <w:t xml:space="preserve"> revoc</w:t>
      </w:r>
      <w:r w:rsidR="00020E35" w:rsidRPr="00DD61D3">
        <w:rPr>
          <w:color w:val="000000" w:themeColor="text1"/>
          <w:sz w:val="28"/>
          <w:szCs w:val="28"/>
          <w:shd w:val="clear" w:color="auto" w:fill="FFFFFF"/>
          <w:lang w:val="es-ES_tradnl"/>
        </w:rPr>
        <w:t>ar</w:t>
      </w:r>
      <w:r w:rsidRPr="00DD61D3">
        <w:rPr>
          <w:color w:val="000000" w:themeColor="text1"/>
          <w:sz w:val="28"/>
          <w:szCs w:val="28"/>
          <w:shd w:val="clear" w:color="auto" w:fill="FFFFFF"/>
          <w:lang w:val="es-ES_tradnl"/>
        </w:rPr>
        <w:t xml:space="preserve"> la decisión de primera instancia, y en esa medida, absolvió a las </w:t>
      </w:r>
      <w:r w:rsidRPr="00DD61D3">
        <w:rPr>
          <w:color w:val="000000" w:themeColor="text1"/>
          <w:sz w:val="28"/>
          <w:szCs w:val="28"/>
          <w:shd w:val="clear" w:color="auto" w:fill="FFFFFF"/>
          <w:lang w:val="es-ES_tradnl"/>
        </w:rPr>
        <w:lastRenderedPageBreak/>
        <w:t>dos compañías</w:t>
      </w:r>
      <w:r w:rsidR="00020E35"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a la financiera y a la aseguradora. Al momento de decretar la prueba de oficio en audiencia pública, el Tribunal dejó a disposición de las partes la posibilidad de controvertir el contenido del documento. No obstante, la apoderada de la parte demandada no intervino para cuestionar el contenido del contrato de leasing. </w:t>
      </w:r>
    </w:p>
    <w:p w14:paraId="47F5FA1C"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4288DFCF" w14:textId="77777777"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La sentencia de la Sala Civil Familia del Tribunal Superior de Antioquia valoró el contrato de leasing No. 90592 y determinó que lo procedente era declarar la ausencia de responsabilidad de la compañía demanda, pues así fue pactado entre las partes, y además resulta lógico con la racionalidad que guarda este tipo de negocios consensuales y atípicos. Así, el Tribunal del Distrito concluyó que la señora Mabel de Jesús Mesa Patiño y el resto del núcleo familiar debió demandar al señor Rodrigo Zapata Pérez locatario del vehículo con el que se produjo la muerte del menor.</w:t>
      </w:r>
    </w:p>
    <w:p w14:paraId="17FEE7A9"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290A019B" w14:textId="130009B4" w:rsidR="006A0CF9" w:rsidRPr="00DD61D3" w:rsidRDefault="00020E35"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Ante este nuevo escenario</w:t>
      </w:r>
      <w:r w:rsidR="006A0CF9" w:rsidRPr="00DD61D3">
        <w:rPr>
          <w:color w:val="000000" w:themeColor="text1"/>
          <w:sz w:val="28"/>
          <w:szCs w:val="28"/>
          <w:shd w:val="clear" w:color="auto" w:fill="FFFFFF"/>
          <w:lang w:val="es-ES_tradnl"/>
        </w:rPr>
        <w:t>, la Sala Novena deb</w:t>
      </w:r>
      <w:r w:rsidRPr="00DD61D3">
        <w:rPr>
          <w:color w:val="000000" w:themeColor="text1"/>
          <w:sz w:val="28"/>
          <w:szCs w:val="28"/>
          <w:shd w:val="clear" w:color="auto" w:fill="FFFFFF"/>
          <w:lang w:val="es-ES_tradnl"/>
        </w:rPr>
        <w:t>ió</w:t>
      </w:r>
      <w:r w:rsidR="006A0CF9" w:rsidRPr="00DD61D3">
        <w:rPr>
          <w:color w:val="000000" w:themeColor="text1"/>
          <w:sz w:val="28"/>
          <w:szCs w:val="28"/>
          <w:shd w:val="clear" w:color="auto" w:fill="FFFFFF"/>
          <w:lang w:val="es-ES_tradnl"/>
        </w:rPr>
        <w:t xml:space="preserve"> establecer si </w:t>
      </w:r>
      <w:r w:rsidRPr="00DD61D3">
        <w:rPr>
          <w:color w:val="000000" w:themeColor="text1"/>
          <w:sz w:val="28"/>
          <w:szCs w:val="28"/>
          <w:shd w:val="clear" w:color="auto" w:fill="FFFFFF"/>
          <w:lang w:val="es-ES_tradnl"/>
        </w:rPr>
        <w:t xml:space="preserve">en segunda instancia </w:t>
      </w:r>
      <w:r w:rsidR="006A0CF9" w:rsidRPr="00DD61D3">
        <w:rPr>
          <w:color w:val="000000" w:themeColor="text1"/>
          <w:sz w:val="28"/>
          <w:szCs w:val="28"/>
          <w:shd w:val="clear" w:color="auto" w:fill="FFFFFF"/>
          <w:lang w:val="es-ES_tradnl"/>
        </w:rPr>
        <w:t>el decret</w:t>
      </w:r>
      <w:r w:rsidRPr="00DD61D3">
        <w:rPr>
          <w:color w:val="000000" w:themeColor="text1"/>
          <w:sz w:val="28"/>
          <w:szCs w:val="28"/>
          <w:shd w:val="clear" w:color="auto" w:fill="FFFFFF"/>
          <w:lang w:val="es-ES_tradnl"/>
        </w:rPr>
        <w:t>o</w:t>
      </w:r>
      <w:r w:rsidR="006A0CF9" w:rsidRPr="00DD61D3">
        <w:rPr>
          <w:color w:val="000000" w:themeColor="text1"/>
          <w:sz w:val="28"/>
          <w:szCs w:val="28"/>
          <w:shd w:val="clear" w:color="auto" w:fill="FFFFFF"/>
          <w:lang w:val="es-ES_tradnl"/>
        </w:rPr>
        <w:t xml:space="preserve"> de oficio de la prueba del contrato de leasing financiero, su introducción en la audiencia y el papel que tuvo en la decisión que desató el recurso de alzada</w:t>
      </w:r>
      <w:r w:rsidR="00A922EE" w:rsidRPr="00DD61D3">
        <w:rPr>
          <w:color w:val="000000" w:themeColor="text1"/>
          <w:sz w:val="28"/>
          <w:szCs w:val="28"/>
          <w:shd w:val="clear" w:color="auto" w:fill="FFFFFF"/>
          <w:lang w:val="es-ES_tradnl"/>
        </w:rPr>
        <w:t xml:space="preserve"> </w:t>
      </w:r>
      <w:r w:rsidR="006A0CF9" w:rsidRPr="00DD61D3">
        <w:rPr>
          <w:color w:val="000000" w:themeColor="text1"/>
          <w:sz w:val="28"/>
          <w:szCs w:val="28"/>
          <w:shd w:val="clear" w:color="auto" w:fill="FFFFFF"/>
          <w:lang w:val="es-ES_tradnl"/>
        </w:rPr>
        <w:t xml:space="preserve">implicaron una vulneración al derecho al debido proceso, en la modalidad de defecto procedimental absoluto.  </w:t>
      </w:r>
    </w:p>
    <w:p w14:paraId="7FEC6E86"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2C58F501" w14:textId="358DA7C9"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A juicio de la Sala, tal como lo prevé el artículo 167 del Código General del Proceso</w:t>
      </w:r>
      <w:r w:rsidR="00020E35" w:rsidRPr="00DD61D3">
        <w:rPr>
          <w:color w:val="000000" w:themeColor="text1"/>
          <w:sz w:val="28"/>
          <w:szCs w:val="28"/>
          <w:shd w:val="clear" w:color="auto" w:fill="FFFFFF"/>
          <w:lang w:val="es-ES_tradnl"/>
        </w:rPr>
        <w:t>, al momento de contestar la demanda, la entidad financiera incurrió en una falta de diligencia relevante para sustentar su teoría del caso, ya que resultaba fundamental excepcionar que la entidad financiera Leasing Bancolombia S.A., no tenía la vocación de ser llamada dentro del proceso como parte demandada. En resumen, la entidad no tenía la guarda y control del vehículo (excepción de falta de legitimidad por pasiva).</w:t>
      </w:r>
      <w:r w:rsidRPr="00DD61D3">
        <w:rPr>
          <w:rStyle w:val="Rimandonotaapidipagina"/>
          <w:color w:val="000000" w:themeColor="text1"/>
          <w:sz w:val="28"/>
          <w:szCs w:val="28"/>
          <w:shd w:val="clear" w:color="auto" w:fill="FFFFFF"/>
          <w:lang w:val="es-ES_tradnl"/>
        </w:rPr>
        <w:footnoteReference w:id="67"/>
      </w:r>
      <w:r w:rsidRPr="00DD61D3">
        <w:rPr>
          <w:color w:val="000000" w:themeColor="text1"/>
          <w:sz w:val="28"/>
          <w:szCs w:val="28"/>
          <w:shd w:val="clear" w:color="auto" w:fill="FFFFFF"/>
          <w:lang w:val="es-ES_tradnl"/>
        </w:rPr>
        <w:t xml:space="preserve">  </w:t>
      </w:r>
      <w:r w:rsidR="008B60A0" w:rsidRPr="00DD61D3">
        <w:rPr>
          <w:color w:val="000000" w:themeColor="text1"/>
          <w:sz w:val="28"/>
          <w:szCs w:val="28"/>
          <w:shd w:val="clear" w:color="auto" w:fill="FFFFFF"/>
          <w:lang w:val="es-ES_tradnl"/>
        </w:rPr>
        <w:t>P</w:t>
      </w:r>
      <w:r w:rsidRPr="00DD61D3">
        <w:rPr>
          <w:color w:val="000000" w:themeColor="text1"/>
          <w:sz w:val="28"/>
          <w:szCs w:val="28"/>
          <w:shd w:val="clear" w:color="auto" w:fill="FFFFFF"/>
          <w:lang w:val="es-ES_tradnl"/>
        </w:rPr>
        <w:t xml:space="preserve">ara </w:t>
      </w:r>
      <w:r w:rsidR="008B60A0" w:rsidRPr="00DD61D3">
        <w:rPr>
          <w:color w:val="000000" w:themeColor="text1"/>
          <w:sz w:val="28"/>
          <w:szCs w:val="28"/>
          <w:shd w:val="clear" w:color="auto" w:fill="FFFFFF"/>
          <w:lang w:val="es-ES_tradnl"/>
        </w:rPr>
        <w:t>ejercer la resistencia de la pretensión</w:t>
      </w:r>
      <w:r w:rsidRPr="00DD61D3">
        <w:rPr>
          <w:color w:val="000000" w:themeColor="text1"/>
          <w:sz w:val="28"/>
          <w:szCs w:val="28"/>
          <w:shd w:val="clear" w:color="auto" w:fill="FFFFFF"/>
          <w:lang w:val="es-ES_tradnl"/>
        </w:rPr>
        <w:t>, Leasing Bancolombia S.A. tenía el deber de diligencia</w:t>
      </w:r>
      <w:r w:rsidR="00020E35" w:rsidRPr="00DD61D3">
        <w:rPr>
          <w:color w:val="000000" w:themeColor="text1"/>
          <w:sz w:val="28"/>
          <w:szCs w:val="28"/>
          <w:shd w:val="clear" w:color="auto" w:fill="FFFFFF"/>
          <w:lang w:val="es-ES_tradnl"/>
        </w:rPr>
        <w:t>r</w:t>
      </w:r>
      <w:r w:rsidR="00A42961" w:rsidRPr="00DD61D3">
        <w:rPr>
          <w:color w:val="000000" w:themeColor="text1"/>
          <w:sz w:val="28"/>
          <w:szCs w:val="28"/>
          <w:shd w:val="clear" w:color="auto" w:fill="FFFFFF"/>
          <w:lang w:val="es-ES_tradnl"/>
        </w:rPr>
        <w:t xml:space="preserve"> y en </w:t>
      </w:r>
      <w:r w:rsidRPr="00DD61D3">
        <w:rPr>
          <w:color w:val="000000" w:themeColor="text1"/>
          <w:sz w:val="28"/>
          <w:szCs w:val="28"/>
          <w:shd w:val="clear" w:color="auto" w:fill="FFFFFF"/>
          <w:lang w:val="es-ES_tradnl"/>
        </w:rPr>
        <w:t xml:space="preserve">primera instancia </w:t>
      </w:r>
      <w:r w:rsidR="00A42961" w:rsidRPr="00DD61D3">
        <w:rPr>
          <w:color w:val="000000" w:themeColor="text1"/>
          <w:sz w:val="28"/>
          <w:szCs w:val="28"/>
          <w:shd w:val="clear" w:color="auto" w:fill="FFFFFF"/>
          <w:lang w:val="es-ES_tradnl"/>
        </w:rPr>
        <w:t xml:space="preserve">de </w:t>
      </w:r>
      <w:r w:rsidRPr="00DD61D3">
        <w:rPr>
          <w:color w:val="000000" w:themeColor="text1"/>
          <w:sz w:val="28"/>
          <w:szCs w:val="28"/>
          <w:shd w:val="clear" w:color="auto" w:fill="FFFFFF"/>
          <w:lang w:val="es-ES_tradnl"/>
        </w:rPr>
        <w:t>solicitar la práctica de las pruebas necesarias para sustentar dicha excepción. El apoderado de la entidad financiera no allegó la contestación de la demanda</w:t>
      </w:r>
      <w:r w:rsidR="00020E35" w:rsidRPr="00DD61D3">
        <w:rPr>
          <w:color w:val="000000" w:themeColor="text1"/>
          <w:sz w:val="28"/>
          <w:szCs w:val="28"/>
          <w:shd w:val="clear" w:color="auto" w:fill="FFFFFF"/>
          <w:lang w:val="es-ES_tradnl"/>
        </w:rPr>
        <w:t xml:space="preserve"> ni </w:t>
      </w:r>
      <w:r w:rsidRPr="00DD61D3">
        <w:rPr>
          <w:color w:val="000000" w:themeColor="text1"/>
          <w:sz w:val="28"/>
          <w:szCs w:val="28"/>
          <w:shd w:val="clear" w:color="auto" w:fill="FFFFFF"/>
          <w:lang w:val="es-ES_tradnl"/>
        </w:rPr>
        <w:t xml:space="preserve">la copia del contrato de leasing celebrado con el locatario. </w:t>
      </w:r>
    </w:p>
    <w:p w14:paraId="6BBBF79C"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35516C46" w14:textId="166A8E5B" w:rsidR="008B60A0"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Como se indicó en la parte motiva de esta decisión, es obligación de las </w:t>
      </w:r>
      <w:r w:rsidRPr="00DD61D3">
        <w:rPr>
          <w:color w:val="000000" w:themeColor="text1"/>
          <w:sz w:val="28"/>
          <w:szCs w:val="28"/>
          <w:shd w:val="clear" w:color="auto" w:fill="FFFFFF"/>
          <w:lang w:val="es-ES_tradnl"/>
        </w:rPr>
        <w:lastRenderedPageBreak/>
        <w:t xml:space="preserve">partes fundamentar sus pretensiones y excepciones a partir de elementos de prueba que estén en su poder. El </w:t>
      </w:r>
      <w:r w:rsidR="00A42961" w:rsidRPr="00DD61D3">
        <w:rPr>
          <w:color w:val="000000" w:themeColor="text1"/>
          <w:sz w:val="28"/>
          <w:szCs w:val="28"/>
          <w:shd w:val="clear" w:color="auto" w:fill="FFFFFF"/>
          <w:lang w:val="es-ES_tradnl"/>
        </w:rPr>
        <w:t>a</w:t>
      </w:r>
      <w:r w:rsidRPr="00DD61D3">
        <w:rPr>
          <w:color w:val="000000" w:themeColor="text1"/>
          <w:sz w:val="28"/>
          <w:szCs w:val="28"/>
          <w:shd w:val="clear" w:color="auto" w:fill="FFFFFF"/>
          <w:lang w:val="es-ES_tradnl"/>
        </w:rPr>
        <w:t>rtículo 78 numerales 8 y</w:t>
      </w:r>
      <w:r w:rsidR="002A6666"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10</w:t>
      </w:r>
      <w:r w:rsidR="00A42961"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del Código General del Proceso prescribe como deber de las partes “</w:t>
      </w:r>
      <w:r w:rsidRPr="00DD61D3">
        <w:rPr>
          <w:i/>
          <w:color w:val="000000" w:themeColor="text1"/>
          <w:sz w:val="28"/>
          <w:szCs w:val="28"/>
          <w:shd w:val="clear" w:color="auto" w:fill="FFFFFF"/>
          <w:lang w:val="es-ES_tradnl"/>
        </w:rPr>
        <w:t>abstenerse de solicitarle al juez la consecución de documentos que directamente o por medio del derecho de petición hubiesen podido conseguir</w:t>
      </w:r>
      <w:r w:rsidRPr="00DD61D3">
        <w:rPr>
          <w:color w:val="000000" w:themeColor="text1"/>
          <w:sz w:val="28"/>
          <w:szCs w:val="28"/>
          <w:shd w:val="clear" w:color="auto" w:fill="FFFFFF"/>
          <w:lang w:val="es-ES_tradnl"/>
        </w:rPr>
        <w:t xml:space="preserve">”, así como prestar la colaboración al juez para realizar la práctica de las pruebas necesarias para construir la verdad de lo ocurrido. </w:t>
      </w:r>
    </w:p>
    <w:p w14:paraId="75C9BF62" w14:textId="77777777" w:rsidR="008B60A0" w:rsidRPr="00DD61D3" w:rsidRDefault="008B60A0" w:rsidP="007B5528">
      <w:pPr>
        <w:pStyle w:val="Style4"/>
        <w:spacing w:line="240" w:lineRule="auto"/>
        <w:rPr>
          <w:color w:val="000000" w:themeColor="text1"/>
          <w:sz w:val="28"/>
          <w:szCs w:val="28"/>
          <w:shd w:val="clear" w:color="auto" w:fill="FFFFFF"/>
          <w:lang w:val="es-ES_tradnl"/>
        </w:rPr>
      </w:pPr>
    </w:p>
    <w:p w14:paraId="25170A1E" w14:textId="1CB08578" w:rsidR="006A0CF9" w:rsidRPr="00DD61D3" w:rsidRDefault="00020E35"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Para apoyar este deber jurídico</w:t>
      </w:r>
      <w:r w:rsidR="008B60A0" w:rsidRPr="00DD61D3">
        <w:rPr>
          <w:color w:val="000000" w:themeColor="text1"/>
          <w:sz w:val="28"/>
          <w:szCs w:val="28"/>
          <w:shd w:val="clear" w:color="auto" w:fill="FFFFFF"/>
          <w:lang w:val="es-ES_tradnl"/>
        </w:rPr>
        <w:t xml:space="preserve">, el </w:t>
      </w:r>
      <w:r w:rsidR="00A42961" w:rsidRPr="00DD61D3">
        <w:rPr>
          <w:color w:val="000000" w:themeColor="text1"/>
          <w:sz w:val="28"/>
          <w:szCs w:val="28"/>
          <w:shd w:val="clear" w:color="auto" w:fill="FFFFFF"/>
          <w:lang w:val="es-ES_tradnl"/>
        </w:rPr>
        <w:t>a</w:t>
      </w:r>
      <w:r w:rsidR="008B60A0" w:rsidRPr="00DD61D3">
        <w:rPr>
          <w:color w:val="000000" w:themeColor="text1"/>
          <w:sz w:val="28"/>
          <w:szCs w:val="28"/>
          <w:shd w:val="clear" w:color="auto" w:fill="FFFFFF"/>
          <w:lang w:val="es-ES_tradnl"/>
        </w:rPr>
        <w:t xml:space="preserve">rtículo 167 del estatuto procesal advierte </w:t>
      </w:r>
      <w:r w:rsidR="006A0CF9" w:rsidRPr="00DD61D3">
        <w:rPr>
          <w:color w:val="000000" w:themeColor="text1"/>
          <w:sz w:val="28"/>
          <w:szCs w:val="28"/>
          <w:shd w:val="clear" w:color="auto" w:fill="FFFFFF"/>
          <w:lang w:val="es-ES_tradnl"/>
        </w:rPr>
        <w:t>que las partes deberán probar los supuestos de hecho que consagran el efecto jurídico que ellas persiguen</w:t>
      </w:r>
      <w:r w:rsidRPr="00DD61D3">
        <w:rPr>
          <w:color w:val="000000" w:themeColor="text1"/>
          <w:sz w:val="28"/>
          <w:szCs w:val="28"/>
          <w:shd w:val="clear" w:color="auto" w:fill="FFFFFF"/>
          <w:lang w:val="es-ES_tradnl"/>
        </w:rPr>
        <w:t>.</w:t>
      </w:r>
      <w:r w:rsidR="008B60A0"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E</w:t>
      </w:r>
      <w:r w:rsidR="002A6666" w:rsidRPr="00DD61D3">
        <w:rPr>
          <w:color w:val="000000" w:themeColor="text1"/>
          <w:sz w:val="28"/>
          <w:szCs w:val="28"/>
          <w:shd w:val="clear" w:color="auto" w:fill="FFFFFF"/>
          <w:lang w:val="es-ES_tradnl"/>
        </w:rPr>
        <w:t xml:space="preserve">n </w:t>
      </w:r>
      <w:r w:rsidR="008B60A0" w:rsidRPr="00DD61D3">
        <w:rPr>
          <w:color w:val="000000" w:themeColor="text1"/>
          <w:sz w:val="28"/>
          <w:szCs w:val="28"/>
          <w:shd w:val="clear" w:color="auto" w:fill="FFFFFF"/>
          <w:lang w:val="es-ES_tradnl"/>
        </w:rPr>
        <w:t>otras palabras</w:t>
      </w:r>
      <w:r w:rsidR="002A6666" w:rsidRPr="00DD61D3">
        <w:rPr>
          <w:color w:val="000000" w:themeColor="text1"/>
          <w:sz w:val="28"/>
          <w:szCs w:val="28"/>
          <w:shd w:val="clear" w:color="auto" w:fill="FFFFFF"/>
          <w:lang w:val="es-ES_tradnl"/>
        </w:rPr>
        <w:t>,</w:t>
      </w:r>
      <w:r w:rsidR="008B60A0" w:rsidRPr="00DD61D3">
        <w:rPr>
          <w:color w:val="000000" w:themeColor="text1"/>
          <w:sz w:val="28"/>
          <w:szCs w:val="28"/>
          <w:shd w:val="clear" w:color="auto" w:fill="FFFFFF"/>
          <w:lang w:val="es-ES_tradnl"/>
        </w:rPr>
        <w:t xml:space="preserve"> tiene el deber de demostrar los elementos que constituyen su pretensión y su resistencia</w:t>
      </w:r>
      <w:r w:rsidR="006A0CF9" w:rsidRPr="00DD61D3">
        <w:rPr>
          <w:color w:val="000000" w:themeColor="text1"/>
          <w:sz w:val="28"/>
          <w:szCs w:val="28"/>
          <w:shd w:val="clear" w:color="auto" w:fill="FFFFFF"/>
          <w:lang w:val="es-ES_tradnl"/>
        </w:rPr>
        <w:t>.  A criterio de esta Sala</w:t>
      </w:r>
      <w:r w:rsidRPr="00DD61D3">
        <w:rPr>
          <w:color w:val="000000" w:themeColor="text1"/>
          <w:sz w:val="28"/>
          <w:szCs w:val="28"/>
          <w:shd w:val="clear" w:color="auto" w:fill="FFFFFF"/>
          <w:lang w:val="es-ES_tradnl"/>
        </w:rPr>
        <w:t>,</w:t>
      </w:r>
      <w:r w:rsidR="006A0CF9"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 xml:space="preserve">en primera instancia, al momento de contestar la demanda, </w:t>
      </w:r>
      <w:r w:rsidR="006A0CF9" w:rsidRPr="00DD61D3">
        <w:rPr>
          <w:color w:val="000000" w:themeColor="text1"/>
          <w:sz w:val="28"/>
          <w:szCs w:val="28"/>
          <w:shd w:val="clear" w:color="auto" w:fill="FFFFFF"/>
          <w:lang w:val="es-ES_tradnl"/>
        </w:rPr>
        <w:t>era una carga probatoria</w:t>
      </w:r>
      <w:r w:rsidR="008B60A0" w:rsidRPr="00DD61D3">
        <w:rPr>
          <w:color w:val="000000" w:themeColor="text1"/>
          <w:sz w:val="28"/>
          <w:szCs w:val="28"/>
          <w:shd w:val="clear" w:color="auto" w:fill="FFFFFF"/>
          <w:lang w:val="es-ES_tradnl"/>
        </w:rPr>
        <w:t xml:space="preserve"> insoslayable</w:t>
      </w:r>
      <w:r w:rsidRPr="00DD61D3">
        <w:rPr>
          <w:color w:val="000000" w:themeColor="text1"/>
          <w:sz w:val="28"/>
          <w:szCs w:val="28"/>
          <w:shd w:val="clear" w:color="auto" w:fill="FFFFFF"/>
          <w:lang w:val="es-ES_tradnl"/>
        </w:rPr>
        <w:t xml:space="preserve"> </w:t>
      </w:r>
      <w:r w:rsidR="006A0CF9" w:rsidRPr="00DD61D3">
        <w:rPr>
          <w:color w:val="000000" w:themeColor="text1"/>
          <w:sz w:val="28"/>
          <w:szCs w:val="28"/>
          <w:shd w:val="clear" w:color="auto" w:fill="FFFFFF"/>
          <w:lang w:val="es-ES_tradnl"/>
        </w:rPr>
        <w:t xml:space="preserve">de la entidad financiera solicitar la incorporación de la copia del contrato de leasing No. 90592. Este documento era una parte esencial de la construcción de su estrategia de defensa procesal y, en esa medida, resultaba exigible que el apoderado lo allegara desde el primer momento. </w:t>
      </w:r>
    </w:p>
    <w:p w14:paraId="7FEBF0D8"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19838768" w14:textId="565E332F" w:rsidR="006A0CF9" w:rsidRPr="00DD61D3" w:rsidRDefault="00020E35"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E</w:t>
      </w:r>
      <w:r w:rsidR="006A0CF9" w:rsidRPr="00DD61D3">
        <w:rPr>
          <w:color w:val="000000" w:themeColor="text1"/>
          <w:sz w:val="28"/>
          <w:szCs w:val="28"/>
          <w:shd w:val="clear" w:color="auto" w:fill="FFFFFF"/>
          <w:lang w:val="es-ES_tradnl"/>
        </w:rPr>
        <w:t xml:space="preserve">n la contestación de la demanda, Leasing Bancolombia S.A. sostuvo que, a pesar de ser el propietario, no tenía control del vehículo, pues la vigilancia </w:t>
      </w:r>
      <w:r w:rsidRPr="00DD61D3">
        <w:rPr>
          <w:color w:val="000000" w:themeColor="text1"/>
          <w:sz w:val="28"/>
          <w:szCs w:val="28"/>
          <w:shd w:val="clear" w:color="auto" w:fill="FFFFFF"/>
          <w:lang w:val="es-ES_tradnl"/>
        </w:rPr>
        <w:t>de este</w:t>
      </w:r>
      <w:r w:rsidR="006A0CF9" w:rsidRPr="00DD61D3">
        <w:rPr>
          <w:color w:val="000000" w:themeColor="text1"/>
          <w:sz w:val="28"/>
          <w:szCs w:val="28"/>
          <w:shd w:val="clear" w:color="auto" w:fill="FFFFFF"/>
          <w:lang w:val="es-ES_tradnl"/>
        </w:rPr>
        <w:t xml:space="preserve"> estaba en cabeza de Rodrigo Zapata Pérez, locatario del automotor. Salta a la vista que la forma más expedita de llevar al juez el conocimiento de estos hechos era </w:t>
      </w:r>
      <w:r w:rsidR="002A6666" w:rsidRPr="00DD61D3">
        <w:rPr>
          <w:color w:val="000000" w:themeColor="text1"/>
          <w:sz w:val="28"/>
          <w:szCs w:val="28"/>
          <w:shd w:val="clear" w:color="auto" w:fill="FFFFFF"/>
          <w:lang w:val="es-ES_tradnl"/>
        </w:rPr>
        <w:t>presentar</w:t>
      </w:r>
      <w:r w:rsidR="006A0CF9" w:rsidRPr="00DD61D3">
        <w:rPr>
          <w:color w:val="000000" w:themeColor="text1"/>
          <w:sz w:val="28"/>
          <w:szCs w:val="28"/>
          <w:shd w:val="clear" w:color="auto" w:fill="FFFFFF"/>
          <w:lang w:val="es-ES_tradnl"/>
        </w:rPr>
        <w:t xml:space="preserve"> la copia del contrato al expediente.</w:t>
      </w:r>
    </w:p>
    <w:p w14:paraId="65EE5AD9"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324A02BC" w14:textId="5217C0C2"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La Sala desea ser clara con su conclusión: no se trata de que la única forma de probar la existencia del contrato de leasing fuera allegando la copia simple del contrato. Pensar esto sería incorrecto, pues no existe tarifa probatoria para hechos como el mencionado</w:t>
      </w:r>
      <w:r w:rsidR="008B60A0" w:rsidRPr="00DD61D3">
        <w:rPr>
          <w:color w:val="000000" w:themeColor="text1"/>
          <w:sz w:val="28"/>
          <w:szCs w:val="28"/>
          <w:shd w:val="clear" w:color="auto" w:fill="FFFFFF"/>
          <w:lang w:val="es-ES_tradnl"/>
        </w:rPr>
        <w:t>, de conformidad con el carácter consensual del referido negocio jurídico</w:t>
      </w:r>
      <w:r w:rsidRPr="00DD61D3">
        <w:rPr>
          <w:color w:val="000000" w:themeColor="text1"/>
          <w:sz w:val="28"/>
          <w:szCs w:val="28"/>
          <w:shd w:val="clear" w:color="auto" w:fill="FFFFFF"/>
          <w:lang w:val="es-ES_tradnl"/>
        </w:rPr>
        <w:t>. De hecho</w:t>
      </w:r>
      <w:r w:rsidR="007C3F39"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el juez de primera instancia, a partir de pruebas testimoniales y documentales, concluyó que el contrato de leasing efectivamente existía</w:t>
      </w:r>
      <w:r w:rsidR="00020E35" w:rsidRPr="00DD61D3">
        <w:rPr>
          <w:color w:val="000000" w:themeColor="text1"/>
          <w:sz w:val="28"/>
          <w:szCs w:val="28"/>
          <w:shd w:val="clear" w:color="auto" w:fill="FFFFFF"/>
          <w:lang w:val="es-ES_tradnl"/>
        </w:rPr>
        <w:t>. P</w:t>
      </w:r>
      <w:r w:rsidRPr="00DD61D3">
        <w:rPr>
          <w:color w:val="000000" w:themeColor="text1"/>
          <w:sz w:val="28"/>
          <w:szCs w:val="28"/>
          <w:shd w:val="clear" w:color="auto" w:fill="FFFFFF"/>
          <w:lang w:val="es-ES_tradnl"/>
        </w:rPr>
        <w:t>ero de ello no deriv</w:t>
      </w:r>
      <w:r w:rsidR="008B60A0" w:rsidRPr="00DD61D3">
        <w:rPr>
          <w:color w:val="000000" w:themeColor="text1"/>
          <w:sz w:val="28"/>
          <w:szCs w:val="28"/>
          <w:shd w:val="clear" w:color="auto" w:fill="FFFFFF"/>
          <w:lang w:val="es-ES_tradnl"/>
        </w:rPr>
        <w:t>ó</w:t>
      </w:r>
      <w:r w:rsidRPr="00DD61D3">
        <w:rPr>
          <w:color w:val="000000" w:themeColor="text1"/>
          <w:sz w:val="28"/>
          <w:szCs w:val="28"/>
          <w:shd w:val="clear" w:color="auto" w:fill="FFFFFF"/>
          <w:lang w:val="es-ES_tradnl"/>
        </w:rPr>
        <w:t xml:space="preserve"> que por </w:t>
      </w:r>
      <w:r w:rsidR="008B60A0" w:rsidRPr="00DD61D3">
        <w:rPr>
          <w:color w:val="000000" w:themeColor="text1"/>
          <w:sz w:val="28"/>
          <w:szCs w:val="28"/>
          <w:shd w:val="clear" w:color="auto" w:fill="FFFFFF"/>
          <w:lang w:val="es-ES_tradnl"/>
        </w:rPr>
        <w:t>su</w:t>
      </w:r>
      <w:r w:rsidRPr="00DD61D3">
        <w:rPr>
          <w:color w:val="000000" w:themeColor="text1"/>
          <w:sz w:val="28"/>
          <w:szCs w:val="28"/>
          <w:shd w:val="clear" w:color="auto" w:fill="FFFFFF"/>
          <w:lang w:val="es-ES_tradnl"/>
        </w:rPr>
        <w:t xml:space="preserve"> sola existencia y </w:t>
      </w:r>
      <w:r w:rsidR="00020E35" w:rsidRPr="00DD61D3">
        <w:rPr>
          <w:color w:val="000000" w:themeColor="text1"/>
          <w:sz w:val="28"/>
          <w:szCs w:val="28"/>
          <w:shd w:val="clear" w:color="auto" w:fill="FFFFFF"/>
          <w:lang w:val="es-ES_tradnl"/>
        </w:rPr>
        <w:t xml:space="preserve">por </w:t>
      </w:r>
      <w:r w:rsidRPr="00DD61D3">
        <w:rPr>
          <w:color w:val="000000" w:themeColor="text1"/>
          <w:sz w:val="28"/>
          <w:szCs w:val="28"/>
          <w:shd w:val="clear" w:color="auto" w:fill="FFFFFF"/>
          <w:lang w:val="es-ES_tradnl"/>
        </w:rPr>
        <w:t xml:space="preserve">la supuesta naturaleza del contrato de leasing, la compañía financiera </w:t>
      </w:r>
      <w:r w:rsidR="008B60A0" w:rsidRPr="00DD61D3">
        <w:rPr>
          <w:color w:val="000000" w:themeColor="text1"/>
          <w:sz w:val="28"/>
          <w:szCs w:val="28"/>
          <w:shd w:val="clear" w:color="auto" w:fill="FFFFFF"/>
          <w:lang w:val="es-ES_tradnl"/>
        </w:rPr>
        <w:t xml:space="preserve">carecía de </w:t>
      </w:r>
      <w:r w:rsidRPr="00DD61D3">
        <w:rPr>
          <w:color w:val="000000" w:themeColor="text1"/>
          <w:sz w:val="28"/>
          <w:szCs w:val="28"/>
          <w:shd w:val="clear" w:color="auto" w:fill="FFFFFF"/>
          <w:lang w:val="es-ES_tradnl"/>
        </w:rPr>
        <w:t>responsa</w:t>
      </w:r>
      <w:r w:rsidR="008B60A0" w:rsidRPr="00DD61D3">
        <w:rPr>
          <w:color w:val="000000" w:themeColor="text1"/>
          <w:sz w:val="28"/>
          <w:szCs w:val="28"/>
          <w:shd w:val="clear" w:color="auto" w:fill="FFFFFF"/>
          <w:lang w:val="es-ES_tradnl"/>
        </w:rPr>
        <w:t>bilidad</w:t>
      </w:r>
      <w:r w:rsidRPr="00DD61D3">
        <w:rPr>
          <w:color w:val="000000" w:themeColor="text1"/>
          <w:sz w:val="28"/>
          <w:szCs w:val="28"/>
          <w:shd w:val="clear" w:color="auto" w:fill="FFFFFF"/>
          <w:lang w:val="es-ES_tradnl"/>
        </w:rPr>
        <w:t xml:space="preserve"> civi</w:t>
      </w:r>
      <w:r w:rsidR="008B60A0" w:rsidRPr="00DD61D3">
        <w:rPr>
          <w:color w:val="000000" w:themeColor="text1"/>
          <w:sz w:val="28"/>
          <w:szCs w:val="28"/>
          <w:shd w:val="clear" w:color="auto" w:fill="FFFFFF"/>
          <w:lang w:val="es-ES_tradnl"/>
        </w:rPr>
        <w:t>l por</w:t>
      </w:r>
      <w:r w:rsidRPr="00DD61D3">
        <w:rPr>
          <w:color w:val="000000" w:themeColor="text1"/>
          <w:sz w:val="28"/>
          <w:szCs w:val="28"/>
          <w:shd w:val="clear" w:color="auto" w:fill="FFFFFF"/>
          <w:lang w:val="es-ES_tradnl"/>
        </w:rPr>
        <w:t xml:space="preserve"> la muerte del niño Mariano de Jesús Gutiérrez. </w:t>
      </w:r>
      <w:r w:rsidR="008B60A0" w:rsidRPr="00DD61D3">
        <w:rPr>
          <w:color w:val="000000" w:themeColor="text1"/>
          <w:sz w:val="28"/>
          <w:szCs w:val="28"/>
          <w:shd w:val="clear" w:color="auto" w:fill="FFFFFF"/>
          <w:lang w:val="es-ES_tradnl"/>
        </w:rPr>
        <w:t>En realidad, l</w:t>
      </w:r>
      <w:r w:rsidRPr="00DD61D3">
        <w:rPr>
          <w:color w:val="000000" w:themeColor="text1"/>
          <w:sz w:val="28"/>
          <w:szCs w:val="28"/>
          <w:shd w:val="clear" w:color="auto" w:fill="FFFFFF"/>
          <w:lang w:val="es-ES_tradnl"/>
        </w:rPr>
        <w:t>o que reprocha esta Sala es que</w:t>
      </w:r>
      <w:r w:rsidR="00020E35"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 xml:space="preserve">la entidad financiera estaba en la mejor posición para probar el contenido y el </w:t>
      </w:r>
      <w:r w:rsidR="007C3F39" w:rsidRPr="00DD61D3">
        <w:rPr>
          <w:color w:val="000000" w:themeColor="text1"/>
          <w:sz w:val="28"/>
          <w:szCs w:val="28"/>
          <w:shd w:val="clear" w:color="auto" w:fill="FFFFFF"/>
          <w:lang w:val="es-ES_tradnl"/>
        </w:rPr>
        <w:t>articulado</w:t>
      </w:r>
      <w:r w:rsidRPr="00DD61D3">
        <w:rPr>
          <w:color w:val="000000" w:themeColor="text1"/>
          <w:sz w:val="28"/>
          <w:szCs w:val="28"/>
          <w:shd w:val="clear" w:color="auto" w:fill="FFFFFF"/>
          <w:lang w:val="es-ES_tradnl"/>
        </w:rPr>
        <w:t xml:space="preserve"> del contrato de Leasing, </w:t>
      </w:r>
      <w:r w:rsidR="007C3F39" w:rsidRPr="00DD61D3">
        <w:rPr>
          <w:color w:val="000000" w:themeColor="text1"/>
          <w:sz w:val="28"/>
          <w:szCs w:val="28"/>
          <w:shd w:val="clear" w:color="auto" w:fill="FFFFFF"/>
          <w:lang w:val="es-ES_tradnl"/>
        </w:rPr>
        <w:t xml:space="preserve">pero </w:t>
      </w:r>
      <w:r w:rsidRPr="00DD61D3">
        <w:rPr>
          <w:color w:val="000000" w:themeColor="text1"/>
          <w:sz w:val="28"/>
          <w:szCs w:val="28"/>
          <w:shd w:val="clear" w:color="auto" w:fill="FFFFFF"/>
          <w:lang w:val="es-ES_tradnl"/>
        </w:rPr>
        <w:t xml:space="preserve">no allegó dicho documento al proceso, sino de manera sorpresiva </w:t>
      </w:r>
      <w:r w:rsidR="007C3F39" w:rsidRPr="00DD61D3">
        <w:rPr>
          <w:color w:val="000000" w:themeColor="text1"/>
          <w:sz w:val="28"/>
          <w:szCs w:val="28"/>
          <w:shd w:val="clear" w:color="auto" w:fill="FFFFFF"/>
          <w:lang w:val="es-ES_tradnl"/>
        </w:rPr>
        <w:t>lo h</w:t>
      </w:r>
      <w:r w:rsidR="00020E35" w:rsidRPr="00DD61D3">
        <w:rPr>
          <w:color w:val="000000" w:themeColor="text1"/>
          <w:sz w:val="28"/>
          <w:szCs w:val="28"/>
          <w:shd w:val="clear" w:color="auto" w:fill="FFFFFF"/>
          <w:lang w:val="es-ES_tradnl"/>
        </w:rPr>
        <w:t>izo</w:t>
      </w:r>
      <w:r w:rsidR="007C3F39"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hasta la segunda instancia</w:t>
      </w:r>
      <w:r w:rsidR="007C3F39" w:rsidRPr="00DD61D3">
        <w:rPr>
          <w:color w:val="000000" w:themeColor="text1"/>
          <w:sz w:val="28"/>
          <w:szCs w:val="28"/>
          <w:shd w:val="clear" w:color="auto" w:fill="FFFFFF"/>
          <w:lang w:val="es-ES_tradnl"/>
        </w:rPr>
        <w:t xml:space="preserve">, cuando </w:t>
      </w:r>
      <w:r w:rsidR="00020E35" w:rsidRPr="00DD61D3">
        <w:rPr>
          <w:color w:val="000000" w:themeColor="text1"/>
          <w:sz w:val="28"/>
          <w:szCs w:val="28"/>
          <w:shd w:val="clear" w:color="auto" w:fill="FFFFFF"/>
          <w:lang w:val="es-ES_tradnl"/>
        </w:rPr>
        <w:t>era</w:t>
      </w:r>
      <w:r w:rsidR="007C3F39" w:rsidRPr="00DD61D3">
        <w:rPr>
          <w:color w:val="000000" w:themeColor="text1"/>
          <w:sz w:val="28"/>
          <w:szCs w:val="28"/>
          <w:shd w:val="clear" w:color="auto" w:fill="FFFFFF"/>
          <w:lang w:val="es-ES_tradnl"/>
        </w:rPr>
        <w:t xml:space="preserve"> improcedente</w:t>
      </w:r>
      <w:r w:rsidRPr="00DD61D3">
        <w:rPr>
          <w:color w:val="000000" w:themeColor="text1"/>
          <w:sz w:val="28"/>
          <w:szCs w:val="28"/>
          <w:shd w:val="clear" w:color="auto" w:fill="FFFFFF"/>
          <w:lang w:val="es-ES_tradnl"/>
        </w:rPr>
        <w:t xml:space="preserve">. </w:t>
      </w:r>
      <w:r w:rsidR="00020E35" w:rsidRPr="00DD61D3">
        <w:rPr>
          <w:color w:val="000000" w:themeColor="text1"/>
          <w:sz w:val="28"/>
          <w:szCs w:val="28"/>
          <w:shd w:val="clear" w:color="auto" w:fill="FFFFFF"/>
          <w:lang w:val="es-ES_tradnl"/>
        </w:rPr>
        <w:t>Asimismo,</w:t>
      </w:r>
      <w:r w:rsidRPr="00DD61D3">
        <w:rPr>
          <w:color w:val="000000" w:themeColor="text1"/>
          <w:sz w:val="28"/>
          <w:szCs w:val="28"/>
          <w:shd w:val="clear" w:color="auto" w:fill="FFFFFF"/>
          <w:lang w:val="es-ES_tradnl"/>
        </w:rPr>
        <w:t xml:space="preserve"> la Corte verifica que la parte demandada dentro del proceso civil, tuvo la diligencia de llamar en garantía a la compañía de seguros Suramericana S.A., pero omitió </w:t>
      </w:r>
      <w:r w:rsidR="00020E35" w:rsidRPr="00DD61D3">
        <w:rPr>
          <w:color w:val="000000" w:themeColor="text1"/>
          <w:sz w:val="28"/>
          <w:szCs w:val="28"/>
          <w:shd w:val="clear" w:color="auto" w:fill="FFFFFF"/>
          <w:lang w:val="es-ES_tradnl"/>
        </w:rPr>
        <w:t>solicitar la</w:t>
      </w:r>
      <w:r w:rsidR="007C3F39" w:rsidRPr="00DD61D3">
        <w:rPr>
          <w:color w:val="000000" w:themeColor="text1"/>
          <w:sz w:val="28"/>
          <w:szCs w:val="28"/>
          <w:shd w:val="clear" w:color="auto" w:fill="FFFFFF"/>
          <w:lang w:val="es-ES_tradnl"/>
        </w:rPr>
        <w:t xml:space="preserve"> vinculación en el proceso de la </w:t>
      </w:r>
      <w:r w:rsidRPr="00DD61D3">
        <w:rPr>
          <w:color w:val="000000" w:themeColor="text1"/>
          <w:sz w:val="28"/>
          <w:szCs w:val="28"/>
          <w:shd w:val="clear" w:color="auto" w:fill="FFFFFF"/>
          <w:lang w:val="es-ES_tradnl"/>
        </w:rPr>
        <w:t xml:space="preserve">relación procesal con el locatario del vehículo, parte esencial dentro del negocio jurídico. </w:t>
      </w:r>
    </w:p>
    <w:p w14:paraId="5C57AF0D"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2AE36DE0" w14:textId="611DBCDF"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Debido a que la sentencia de primera instancia fue adversa a las excepciones de la entidad financiera, en segunda instancia, el tribunal decretó de oficio la mencionada prueba documental.  A juicio de la Corte</w:t>
      </w:r>
      <w:r w:rsidR="008B60A0"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esa práctica de prueba de oficio vulneró el derecho al debido proceso de la accionante e incurrió en un defecto procedimental absoluto</w:t>
      </w:r>
      <w:r w:rsidR="00020E35" w:rsidRPr="00DD61D3">
        <w:rPr>
          <w:color w:val="000000" w:themeColor="text1"/>
          <w:sz w:val="28"/>
          <w:szCs w:val="28"/>
          <w:shd w:val="clear" w:color="auto" w:fill="FFFFFF"/>
          <w:lang w:val="es-ES_tradnl"/>
        </w:rPr>
        <w:t xml:space="preserve">., ya que </w:t>
      </w:r>
      <w:r w:rsidRPr="00DD61D3">
        <w:rPr>
          <w:color w:val="000000" w:themeColor="text1"/>
          <w:sz w:val="28"/>
          <w:szCs w:val="28"/>
          <w:shd w:val="clear" w:color="auto" w:fill="FFFFFF"/>
          <w:lang w:val="es-ES_tradnl"/>
        </w:rPr>
        <w:t xml:space="preserve">de manera sorpresiva, y en contravía de los principios de igualdad y lealtad procesal, rompió la carga dinámica de la prueba y permitió remediar la inactividad de la parte demandada. </w:t>
      </w:r>
    </w:p>
    <w:p w14:paraId="71FAF048"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42E0E60E" w14:textId="29EE9631"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El decreto de la prueba de oficio fue irregular, </w:t>
      </w:r>
      <w:r w:rsidR="00020E35" w:rsidRPr="00DD61D3">
        <w:rPr>
          <w:color w:val="000000" w:themeColor="text1"/>
          <w:sz w:val="28"/>
          <w:szCs w:val="28"/>
          <w:shd w:val="clear" w:color="auto" w:fill="FFFFFF"/>
          <w:lang w:val="es-ES_tradnl"/>
        </w:rPr>
        <w:t>a causa de que</w:t>
      </w:r>
      <w:r w:rsidRPr="00DD61D3">
        <w:rPr>
          <w:color w:val="000000" w:themeColor="text1"/>
          <w:sz w:val="28"/>
          <w:szCs w:val="28"/>
          <w:shd w:val="clear" w:color="auto" w:fill="FFFFFF"/>
          <w:lang w:val="es-ES_tradnl"/>
        </w:rPr>
        <w:t xml:space="preserve"> en el recurso de apelación, el apoderado solicitó el decreto y práctica de la misma, con base en lo previsto en el artículo 327 del C.G.P. Pero, en atención a que no concurría ninguna de las causales previstas para dicho trámite en segunda instancia, optó por hacerlo de oficio. La Corte insiste en que allegar al proceso civil</w:t>
      </w:r>
      <w:r w:rsidR="007C3F39"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el contrato de leasing era fundamental en la estrategia de defensa de la entidad financiera, por ello era parte de su carga procesal</w:t>
      </w:r>
      <w:r w:rsidR="00020E35" w:rsidRPr="00DD61D3">
        <w:rPr>
          <w:color w:val="000000" w:themeColor="text1"/>
          <w:sz w:val="28"/>
          <w:szCs w:val="28"/>
          <w:shd w:val="clear" w:color="auto" w:fill="FFFFFF"/>
          <w:lang w:val="es-ES_tradnl"/>
        </w:rPr>
        <w:t xml:space="preserve"> y</w:t>
      </w:r>
      <w:r w:rsidRPr="00DD61D3">
        <w:rPr>
          <w:color w:val="000000" w:themeColor="text1"/>
          <w:sz w:val="28"/>
          <w:szCs w:val="28"/>
          <w:shd w:val="clear" w:color="auto" w:fill="FFFFFF"/>
          <w:lang w:val="es-ES_tradnl"/>
        </w:rPr>
        <w:t xml:space="preserve"> </w:t>
      </w:r>
      <w:r w:rsidR="00020E35" w:rsidRPr="00DD61D3">
        <w:rPr>
          <w:color w:val="000000" w:themeColor="text1"/>
          <w:sz w:val="28"/>
          <w:szCs w:val="28"/>
          <w:shd w:val="clear" w:color="auto" w:fill="FFFFFF"/>
          <w:lang w:val="es-ES_tradnl"/>
        </w:rPr>
        <w:t>l</w:t>
      </w:r>
      <w:r w:rsidRPr="00DD61D3">
        <w:rPr>
          <w:color w:val="000000" w:themeColor="text1"/>
          <w:sz w:val="28"/>
          <w:szCs w:val="28"/>
          <w:shd w:val="clear" w:color="auto" w:fill="FFFFFF"/>
          <w:lang w:val="es-ES_tradnl"/>
        </w:rPr>
        <w:t>e era exigible hacerlo en primera instancia</w:t>
      </w:r>
      <w:r w:rsidR="00020E35"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w:t>
      </w:r>
      <w:r w:rsidR="00020E35" w:rsidRPr="00DD61D3">
        <w:rPr>
          <w:color w:val="000000" w:themeColor="text1"/>
          <w:sz w:val="28"/>
          <w:szCs w:val="28"/>
          <w:shd w:val="clear" w:color="auto" w:fill="FFFFFF"/>
          <w:lang w:val="es-ES_tradnl"/>
        </w:rPr>
        <w:t>L</w:t>
      </w:r>
      <w:r w:rsidRPr="00DD61D3">
        <w:rPr>
          <w:color w:val="000000" w:themeColor="text1"/>
          <w:sz w:val="28"/>
          <w:szCs w:val="28"/>
          <w:shd w:val="clear" w:color="auto" w:fill="FFFFFF"/>
          <w:lang w:val="es-ES_tradnl"/>
        </w:rPr>
        <w:t xml:space="preserve">a conclusión que se impone es que en segunda instancia el Tribunal corrigió la inactividad de la demandada durante el desarrollo de la primera instancia.  </w:t>
      </w:r>
    </w:p>
    <w:p w14:paraId="48E67024" w14:textId="77777777"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 </w:t>
      </w:r>
    </w:p>
    <w:p w14:paraId="4B68F2BD" w14:textId="61CE6CB6" w:rsidR="006A0CF9" w:rsidRPr="00DD61D3" w:rsidRDefault="007C3F3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La</w:t>
      </w:r>
      <w:r w:rsidR="006A0CF9" w:rsidRPr="00DD61D3">
        <w:rPr>
          <w:color w:val="000000" w:themeColor="text1"/>
          <w:sz w:val="28"/>
          <w:szCs w:val="28"/>
          <w:shd w:val="clear" w:color="auto" w:fill="FFFFFF"/>
          <w:lang w:val="es-ES_tradnl"/>
        </w:rPr>
        <w:t xml:space="preserve"> acción de tutela está dirigida contra una providencia que pone fin a un proceso civil ordinario en </w:t>
      </w:r>
      <w:r w:rsidR="00020E35" w:rsidRPr="00DD61D3">
        <w:rPr>
          <w:color w:val="000000" w:themeColor="text1"/>
          <w:sz w:val="28"/>
          <w:szCs w:val="28"/>
          <w:shd w:val="clear" w:color="auto" w:fill="FFFFFF"/>
          <w:lang w:val="es-ES_tradnl"/>
        </w:rPr>
        <w:t xml:space="preserve">el </w:t>
      </w:r>
      <w:r w:rsidR="006A0CF9" w:rsidRPr="00DD61D3">
        <w:rPr>
          <w:color w:val="000000" w:themeColor="text1"/>
          <w:sz w:val="28"/>
          <w:szCs w:val="28"/>
          <w:shd w:val="clear" w:color="auto" w:fill="FFFFFF"/>
          <w:lang w:val="es-ES_tradnl"/>
        </w:rPr>
        <w:t>que se enfrentan una familia de origen campesino</w:t>
      </w:r>
      <w:r w:rsidRPr="00DD61D3">
        <w:rPr>
          <w:color w:val="000000" w:themeColor="text1"/>
          <w:sz w:val="28"/>
          <w:szCs w:val="28"/>
          <w:shd w:val="clear" w:color="auto" w:fill="FFFFFF"/>
          <w:lang w:val="es-ES_tradnl"/>
        </w:rPr>
        <w:t xml:space="preserve"> y humilde</w:t>
      </w:r>
      <w:r w:rsidR="006A0CF9" w:rsidRPr="00DD61D3">
        <w:rPr>
          <w:color w:val="000000" w:themeColor="text1"/>
          <w:sz w:val="28"/>
          <w:szCs w:val="28"/>
          <w:shd w:val="clear" w:color="auto" w:fill="FFFFFF"/>
          <w:lang w:val="es-ES_tradnl"/>
        </w:rPr>
        <w:t xml:space="preserve"> y dos entidades del sector financiero, que cuentan con los recursos suficientes para adelantar la defensa judicial de sus intereses. A juicio de la Corte, el principio de igualdad de que trata el artículo 4º de la Ley 1564 se refiere a que las facultades del Juez están dirigidas a materializar el artículo 13 </w:t>
      </w:r>
      <w:r w:rsidR="00EF08B4" w:rsidRPr="00DD61D3">
        <w:rPr>
          <w:color w:val="000000" w:themeColor="text1"/>
          <w:sz w:val="28"/>
          <w:szCs w:val="28"/>
          <w:shd w:val="clear" w:color="auto" w:fill="FFFFFF"/>
          <w:lang w:val="es-ES_tradnl"/>
        </w:rPr>
        <w:t>s</w:t>
      </w:r>
      <w:r w:rsidR="006A0CF9" w:rsidRPr="00DD61D3">
        <w:rPr>
          <w:color w:val="000000" w:themeColor="text1"/>
          <w:sz w:val="28"/>
          <w:szCs w:val="28"/>
          <w:shd w:val="clear" w:color="auto" w:fill="FFFFFF"/>
          <w:lang w:val="es-ES_tradnl"/>
        </w:rPr>
        <w:t>uperior</w:t>
      </w:r>
      <w:r w:rsidR="00020E35" w:rsidRPr="00DD61D3">
        <w:rPr>
          <w:color w:val="000000" w:themeColor="text1"/>
          <w:sz w:val="28"/>
          <w:szCs w:val="28"/>
          <w:shd w:val="clear" w:color="auto" w:fill="FFFFFF"/>
          <w:lang w:val="es-ES_tradnl"/>
        </w:rPr>
        <w:t>.</w:t>
      </w:r>
      <w:r w:rsidR="006A0CF9" w:rsidRPr="00DD61D3">
        <w:rPr>
          <w:color w:val="000000" w:themeColor="text1"/>
          <w:sz w:val="28"/>
          <w:szCs w:val="28"/>
          <w:shd w:val="clear" w:color="auto" w:fill="FFFFFF"/>
          <w:lang w:val="es-ES_tradnl"/>
        </w:rPr>
        <w:t xml:space="preserve"> </w:t>
      </w:r>
      <w:r w:rsidR="00020E35" w:rsidRPr="00DD61D3">
        <w:rPr>
          <w:color w:val="000000" w:themeColor="text1"/>
          <w:sz w:val="28"/>
          <w:szCs w:val="28"/>
          <w:shd w:val="clear" w:color="auto" w:fill="FFFFFF"/>
          <w:lang w:val="es-ES_tradnl"/>
        </w:rPr>
        <w:t>O en otras palabras, procurar</w:t>
      </w:r>
      <w:r w:rsidR="006A0CF9" w:rsidRPr="00DD61D3">
        <w:rPr>
          <w:color w:val="000000" w:themeColor="text1"/>
          <w:sz w:val="28"/>
          <w:szCs w:val="28"/>
          <w:shd w:val="clear" w:color="auto" w:fill="FFFFFF"/>
          <w:lang w:val="es-ES_tradnl"/>
        </w:rPr>
        <w:t xml:space="preserve"> que el proceso judicial sea un espacio </w:t>
      </w:r>
      <w:r w:rsidR="00020E35" w:rsidRPr="00DD61D3">
        <w:rPr>
          <w:color w:val="000000" w:themeColor="text1"/>
          <w:sz w:val="28"/>
          <w:szCs w:val="28"/>
          <w:shd w:val="clear" w:color="auto" w:fill="FFFFFF"/>
          <w:lang w:val="es-ES_tradnl"/>
        </w:rPr>
        <w:t>donde</w:t>
      </w:r>
      <w:r w:rsidR="006A0CF9" w:rsidRPr="00DD61D3">
        <w:rPr>
          <w:color w:val="000000" w:themeColor="text1"/>
          <w:sz w:val="28"/>
          <w:szCs w:val="28"/>
          <w:shd w:val="clear" w:color="auto" w:fill="FFFFFF"/>
          <w:lang w:val="es-ES_tradnl"/>
        </w:rPr>
        <w:t xml:space="preserve"> la construcción de la verdad judicial inicie de la deliberación horizontal entre los sujetos procesales y no, por el contrario, que la</w:t>
      </w:r>
      <w:r w:rsidR="00020E35" w:rsidRPr="00DD61D3">
        <w:rPr>
          <w:color w:val="000000" w:themeColor="text1"/>
          <w:sz w:val="28"/>
          <w:szCs w:val="28"/>
          <w:shd w:val="clear" w:color="auto" w:fill="FFFFFF"/>
          <w:lang w:val="es-ES_tradnl"/>
        </w:rPr>
        <w:t>s</w:t>
      </w:r>
      <w:r w:rsidR="006A0CF9" w:rsidRPr="00DD61D3">
        <w:rPr>
          <w:color w:val="000000" w:themeColor="text1"/>
          <w:sz w:val="28"/>
          <w:szCs w:val="28"/>
          <w:shd w:val="clear" w:color="auto" w:fill="FFFFFF"/>
          <w:lang w:val="es-ES_tradnl"/>
        </w:rPr>
        <w:t xml:space="preserve"> competencias del juez sirvan para sorprender a las partes más débiles dentro de las diligencia</w:t>
      </w:r>
      <w:r w:rsidR="00EF08B4" w:rsidRPr="00DD61D3">
        <w:rPr>
          <w:color w:val="000000" w:themeColor="text1"/>
          <w:sz w:val="28"/>
          <w:szCs w:val="28"/>
          <w:shd w:val="clear" w:color="auto" w:fill="FFFFFF"/>
          <w:lang w:val="es-ES_tradnl"/>
        </w:rPr>
        <w:t>s</w:t>
      </w:r>
      <w:r w:rsidR="006A0CF9" w:rsidRPr="00DD61D3">
        <w:rPr>
          <w:color w:val="000000" w:themeColor="text1"/>
          <w:sz w:val="28"/>
          <w:szCs w:val="28"/>
          <w:shd w:val="clear" w:color="auto" w:fill="FFFFFF"/>
          <w:lang w:val="es-ES_tradnl"/>
        </w:rPr>
        <w:t xml:space="preserve"> judiciales. </w:t>
      </w:r>
    </w:p>
    <w:p w14:paraId="14351873"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53F7BACF" w14:textId="4953E841"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L</w:t>
      </w:r>
      <w:r w:rsidR="00EF08B4" w:rsidRPr="00DD61D3">
        <w:rPr>
          <w:color w:val="000000" w:themeColor="text1"/>
          <w:sz w:val="28"/>
          <w:szCs w:val="28"/>
          <w:shd w:val="clear" w:color="auto" w:fill="FFFFFF"/>
          <w:lang w:val="es-ES_tradnl"/>
        </w:rPr>
        <w:t>a</w:t>
      </w:r>
      <w:r w:rsidRPr="00DD61D3">
        <w:rPr>
          <w:color w:val="000000" w:themeColor="text1"/>
          <w:sz w:val="28"/>
          <w:szCs w:val="28"/>
          <w:shd w:val="clear" w:color="auto" w:fill="FFFFFF"/>
          <w:lang w:val="es-ES_tradnl"/>
        </w:rPr>
        <w:t xml:space="preserve"> Corte ya ha señalado que la forma de estructuración de los procesos judiciales se refiere a la forma en que se busca y construye la verdad judicial. A las arcaicas formas inquisitoriales</w:t>
      </w:r>
      <w:r w:rsidR="00020E35"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en las que un juez con todas las facultades procesales adopta la posición de interrogador frente a las partes y las trata como objetos que contienen la verdad que descubrirá, se oponen la formas dispositivas de los procesos, </w:t>
      </w:r>
      <w:r w:rsidR="00020E35" w:rsidRPr="00DD61D3">
        <w:rPr>
          <w:color w:val="000000" w:themeColor="text1"/>
          <w:sz w:val="28"/>
          <w:szCs w:val="28"/>
          <w:shd w:val="clear" w:color="auto" w:fill="FFFFFF"/>
          <w:lang w:val="es-ES_tradnl"/>
        </w:rPr>
        <w:t>donde</w:t>
      </w:r>
      <w:r w:rsidRPr="00DD61D3">
        <w:rPr>
          <w:color w:val="000000" w:themeColor="text1"/>
          <w:sz w:val="28"/>
          <w:szCs w:val="28"/>
          <w:shd w:val="clear" w:color="auto" w:fill="FFFFFF"/>
          <w:lang w:val="es-ES_tradnl"/>
        </w:rPr>
        <w:t xml:space="preserve"> las partes, cada una con un relato de los hechos, acude ante un juez, para que este, como tercero imparcial, verifique los documentos y pruebas que respaldan la construcción de la verdad. En este segundo tipo de procesos, la verdad es el resultado de una deliberación horizontal entre las partes. </w:t>
      </w:r>
      <w:r w:rsidR="00020E35" w:rsidRPr="00DD61D3">
        <w:rPr>
          <w:color w:val="000000" w:themeColor="text1"/>
          <w:sz w:val="28"/>
          <w:szCs w:val="28"/>
          <w:shd w:val="clear" w:color="auto" w:fill="FFFFFF"/>
          <w:lang w:val="es-ES_tradnl"/>
        </w:rPr>
        <w:t>En conclusión, ante este balance de los procesos y c</w:t>
      </w:r>
      <w:r w:rsidRPr="00DD61D3">
        <w:rPr>
          <w:color w:val="000000" w:themeColor="text1"/>
          <w:sz w:val="28"/>
          <w:szCs w:val="28"/>
          <w:shd w:val="clear" w:color="auto" w:fill="FFFFFF"/>
          <w:lang w:val="es-ES_tradnl"/>
        </w:rPr>
        <w:t xml:space="preserve">onforme </w:t>
      </w:r>
      <w:r w:rsidR="008B60A0" w:rsidRPr="00DD61D3">
        <w:rPr>
          <w:color w:val="000000" w:themeColor="text1"/>
          <w:sz w:val="28"/>
          <w:szCs w:val="28"/>
          <w:shd w:val="clear" w:color="auto" w:fill="FFFFFF"/>
          <w:lang w:val="es-ES_tradnl"/>
        </w:rPr>
        <w:t>con</w:t>
      </w:r>
      <w:r w:rsidRPr="00DD61D3">
        <w:rPr>
          <w:color w:val="000000" w:themeColor="text1"/>
          <w:sz w:val="28"/>
          <w:szCs w:val="28"/>
          <w:shd w:val="clear" w:color="auto" w:fill="FFFFFF"/>
          <w:lang w:val="es-ES_tradnl"/>
        </w:rPr>
        <w:t xml:space="preserve"> los principios </w:t>
      </w:r>
      <w:r w:rsidRPr="00DD61D3">
        <w:rPr>
          <w:color w:val="000000" w:themeColor="text1"/>
          <w:sz w:val="28"/>
          <w:szCs w:val="28"/>
          <w:shd w:val="clear" w:color="auto" w:fill="FFFFFF"/>
          <w:lang w:val="es-ES_tradnl"/>
        </w:rPr>
        <w:lastRenderedPageBreak/>
        <w:t>dispositivos que ilustran el proceso previsto en el</w:t>
      </w:r>
      <w:r w:rsidR="00AE4103" w:rsidRPr="00DD61D3">
        <w:rPr>
          <w:color w:val="000000" w:themeColor="text1"/>
          <w:sz w:val="28"/>
          <w:szCs w:val="28"/>
          <w:shd w:val="clear" w:color="auto" w:fill="FFFFFF"/>
          <w:lang w:val="es-ES_tradnl"/>
        </w:rPr>
        <w:t xml:space="preserve"> CGP</w:t>
      </w:r>
      <w:r w:rsidRPr="00DD61D3">
        <w:rPr>
          <w:color w:val="000000" w:themeColor="text1"/>
          <w:sz w:val="28"/>
          <w:szCs w:val="28"/>
          <w:shd w:val="clear" w:color="auto" w:fill="FFFFFF"/>
          <w:lang w:val="es-ES_tradnl"/>
        </w:rPr>
        <w:t xml:space="preserve">, la verdad judicial es un proceso de construcción intersubjetiva entre las partes e intervinientes, </w:t>
      </w:r>
      <w:r w:rsidR="00020E35" w:rsidRPr="00DD61D3">
        <w:rPr>
          <w:color w:val="000000" w:themeColor="text1"/>
          <w:sz w:val="28"/>
          <w:szCs w:val="28"/>
          <w:shd w:val="clear" w:color="auto" w:fill="FFFFFF"/>
          <w:lang w:val="es-ES_tradnl"/>
        </w:rPr>
        <w:t xml:space="preserve">mas </w:t>
      </w:r>
      <w:r w:rsidRPr="00DD61D3">
        <w:rPr>
          <w:color w:val="000000" w:themeColor="text1"/>
          <w:sz w:val="28"/>
          <w:szCs w:val="28"/>
          <w:shd w:val="clear" w:color="auto" w:fill="FFFFFF"/>
          <w:lang w:val="es-ES_tradnl"/>
        </w:rPr>
        <w:t xml:space="preserve">no el resultado de un ejercicio autoritario y vertical en el que el juez de manera paternalista corrige la inactividad de las partes. </w:t>
      </w:r>
    </w:p>
    <w:p w14:paraId="61C67888"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160AD160" w14:textId="66F37A30" w:rsidR="006A0CF9" w:rsidRPr="00DD61D3" w:rsidRDefault="00020E35" w:rsidP="007B5528">
      <w:pPr>
        <w:jc w:val="both"/>
        <w:rPr>
          <w:color w:val="000000" w:themeColor="text1"/>
          <w:sz w:val="28"/>
          <w:szCs w:val="28"/>
          <w:shd w:val="clear" w:color="auto" w:fill="FFFFFF"/>
        </w:rPr>
      </w:pPr>
      <w:r w:rsidRPr="00DD61D3">
        <w:rPr>
          <w:color w:val="000000" w:themeColor="text1"/>
          <w:sz w:val="28"/>
          <w:szCs w:val="28"/>
          <w:shd w:val="clear" w:color="auto" w:fill="FFFFFF"/>
        </w:rPr>
        <w:t>C</w:t>
      </w:r>
      <w:r w:rsidR="006A0CF9" w:rsidRPr="00DD61D3">
        <w:rPr>
          <w:color w:val="000000" w:themeColor="text1"/>
          <w:sz w:val="28"/>
          <w:szCs w:val="28"/>
          <w:shd w:val="clear" w:color="auto" w:fill="FFFFFF"/>
        </w:rPr>
        <w:t>uando decretó la prueba, el magistrado director de la audiencia tomó una posición pasiva</w:t>
      </w:r>
      <w:r w:rsidR="00AE4103" w:rsidRPr="00DD61D3">
        <w:rPr>
          <w:color w:val="000000" w:themeColor="text1"/>
          <w:sz w:val="28"/>
          <w:szCs w:val="28"/>
          <w:shd w:val="clear" w:color="auto" w:fill="FFFFFF"/>
        </w:rPr>
        <w:t>,</w:t>
      </w:r>
      <w:r w:rsidR="0088718A" w:rsidRPr="00DD61D3">
        <w:rPr>
          <w:color w:val="000000" w:themeColor="text1"/>
          <w:sz w:val="28"/>
          <w:szCs w:val="28"/>
          <w:shd w:val="clear" w:color="auto" w:fill="FFFFFF"/>
        </w:rPr>
        <w:t xml:space="preserve"> </w:t>
      </w:r>
      <w:r w:rsidR="006A0CF9" w:rsidRPr="00DD61D3">
        <w:rPr>
          <w:color w:val="000000" w:themeColor="text1"/>
          <w:sz w:val="28"/>
          <w:szCs w:val="28"/>
          <w:shd w:val="clear" w:color="auto" w:fill="FFFFFF"/>
        </w:rPr>
        <w:t>toda vez</w:t>
      </w:r>
      <w:r w:rsidR="00AE4103" w:rsidRPr="00DD61D3">
        <w:rPr>
          <w:color w:val="000000" w:themeColor="text1"/>
          <w:sz w:val="28"/>
          <w:szCs w:val="28"/>
          <w:shd w:val="clear" w:color="auto" w:fill="FFFFFF"/>
        </w:rPr>
        <w:t xml:space="preserve"> </w:t>
      </w:r>
      <w:r w:rsidR="006A0CF9" w:rsidRPr="00DD61D3">
        <w:rPr>
          <w:color w:val="000000" w:themeColor="text1"/>
          <w:sz w:val="28"/>
          <w:szCs w:val="28"/>
          <w:shd w:val="clear" w:color="auto" w:fill="FFFFFF"/>
        </w:rPr>
        <w:t>que</w:t>
      </w:r>
      <w:r w:rsidR="00AE4103" w:rsidRPr="00DD61D3">
        <w:rPr>
          <w:color w:val="000000" w:themeColor="text1"/>
          <w:sz w:val="28"/>
          <w:szCs w:val="28"/>
          <w:shd w:val="clear" w:color="auto" w:fill="FFFFFF"/>
        </w:rPr>
        <w:t>,</w:t>
      </w:r>
      <w:r w:rsidR="006A0CF9" w:rsidRPr="00DD61D3">
        <w:rPr>
          <w:color w:val="000000" w:themeColor="text1"/>
          <w:sz w:val="28"/>
          <w:szCs w:val="28"/>
          <w:shd w:val="clear" w:color="auto" w:fill="FFFFFF"/>
        </w:rPr>
        <w:t xml:space="preserve"> en atención a la sorpresa del decreto de la prueba de oficio, era necesario que el Tribunal de manera explícita buscara que la parte perjudicada con dicho decreto de prueba se pronunciara y manifestara su valoración</w:t>
      </w:r>
      <w:r w:rsidRPr="00DD61D3">
        <w:rPr>
          <w:color w:val="000000" w:themeColor="text1"/>
          <w:sz w:val="28"/>
          <w:szCs w:val="28"/>
          <w:shd w:val="clear" w:color="auto" w:fill="FFFFFF"/>
        </w:rPr>
        <w:t xml:space="preserve">. Esta posibilidad nunca </w:t>
      </w:r>
      <w:r w:rsidR="006A0CF9" w:rsidRPr="00DD61D3">
        <w:rPr>
          <w:color w:val="000000" w:themeColor="text1"/>
          <w:sz w:val="28"/>
          <w:szCs w:val="28"/>
          <w:shd w:val="clear" w:color="auto" w:fill="FFFFFF"/>
        </w:rPr>
        <w:t xml:space="preserve">ocurrió, pues el magistrado se limitó a enunciar la incorporación de la copia del contrato. </w:t>
      </w:r>
    </w:p>
    <w:p w14:paraId="34E6164E" w14:textId="77777777" w:rsidR="00D83C4D" w:rsidRPr="00DD61D3" w:rsidRDefault="00D83C4D" w:rsidP="007B5528">
      <w:pPr>
        <w:jc w:val="both"/>
        <w:rPr>
          <w:color w:val="000000" w:themeColor="text1"/>
          <w:sz w:val="28"/>
          <w:szCs w:val="28"/>
          <w:shd w:val="clear" w:color="auto" w:fill="FFFFFF"/>
        </w:rPr>
      </w:pPr>
    </w:p>
    <w:p w14:paraId="1D0241D6" w14:textId="6DF7F33C" w:rsidR="00D83C4D" w:rsidRPr="00DD61D3" w:rsidRDefault="00D83C4D" w:rsidP="007B5528">
      <w:pPr>
        <w:jc w:val="both"/>
        <w:rPr>
          <w:color w:val="000000" w:themeColor="text1"/>
          <w:sz w:val="28"/>
          <w:szCs w:val="28"/>
        </w:rPr>
      </w:pPr>
      <w:r w:rsidRPr="00DD61D3">
        <w:rPr>
          <w:color w:val="000000" w:themeColor="text1"/>
          <w:sz w:val="28"/>
          <w:szCs w:val="28"/>
          <w:shd w:val="clear" w:color="auto" w:fill="FFFFFF"/>
        </w:rPr>
        <w:t>A criterio de esta Sala de Revisión, el Magistrado ponente estaba en la obligación de argumentar razonadamente el motivo por el cual, decretaba de oficio en segunda instancia, medio de convicción que además había sido solicitado en el recurso de apelación por parte del apoderado de la entidad financiera, pero debido a la imposibilidad legal de ser decretado a petición de parte, fue introducido por determinación del juez fallador. Esta argumentación resultaba esencial para otorgarle razonabilidad y justificación a tal determinación. La Sala recuerda que el Código General del Proceso estableció amplias facultades procesales para que el juez concurra en el impulso del proceso, pero dichas herramientas deben ser usadas siempre d</w:t>
      </w:r>
      <w:r w:rsidR="00FD6E65" w:rsidRPr="00DD61D3">
        <w:rPr>
          <w:color w:val="000000" w:themeColor="text1"/>
          <w:sz w:val="28"/>
          <w:szCs w:val="28"/>
          <w:shd w:val="clear" w:color="auto" w:fill="FFFFFF"/>
        </w:rPr>
        <w:t>e manera razonad</w:t>
      </w:r>
      <w:r w:rsidRPr="00DD61D3">
        <w:rPr>
          <w:color w:val="000000" w:themeColor="text1"/>
          <w:sz w:val="28"/>
          <w:szCs w:val="28"/>
          <w:shd w:val="clear" w:color="auto" w:fill="FFFFFF"/>
        </w:rPr>
        <w:t xml:space="preserve">a y en apego a los principios que gobiernan el desarrollo de la actividad judicial, es decir, razonabilidad y suficiencia argumentativa.   </w:t>
      </w:r>
    </w:p>
    <w:p w14:paraId="380F0CCB" w14:textId="77777777"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   </w:t>
      </w:r>
    </w:p>
    <w:p w14:paraId="346A9513" w14:textId="716BCCEE"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L</w:t>
      </w:r>
      <w:r w:rsidR="008B60A0" w:rsidRPr="00DD61D3">
        <w:rPr>
          <w:color w:val="000000" w:themeColor="text1"/>
          <w:sz w:val="28"/>
          <w:szCs w:val="28"/>
          <w:shd w:val="clear" w:color="auto" w:fill="FFFFFF"/>
          <w:lang w:val="es-ES_tradnl"/>
        </w:rPr>
        <w:t>a</w:t>
      </w:r>
      <w:r w:rsidRPr="00DD61D3">
        <w:rPr>
          <w:color w:val="000000" w:themeColor="text1"/>
          <w:sz w:val="28"/>
          <w:szCs w:val="28"/>
          <w:shd w:val="clear" w:color="auto" w:fill="FFFFFF"/>
          <w:lang w:val="es-ES_tradnl"/>
        </w:rPr>
        <w:t xml:space="preserve"> Sala de Revisión </w:t>
      </w:r>
      <w:r w:rsidR="00CF6070" w:rsidRPr="00DD61D3">
        <w:rPr>
          <w:color w:val="000000" w:themeColor="text1"/>
          <w:sz w:val="28"/>
          <w:szCs w:val="28"/>
          <w:shd w:val="clear" w:color="auto" w:fill="FFFFFF"/>
          <w:lang w:val="es-ES_tradnl"/>
        </w:rPr>
        <w:t xml:space="preserve">toma nota </w:t>
      </w:r>
      <w:r w:rsidR="00FD6E65" w:rsidRPr="00DD61D3">
        <w:rPr>
          <w:color w:val="000000" w:themeColor="text1"/>
          <w:sz w:val="28"/>
          <w:szCs w:val="28"/>
          <w:shd w:val="clear" w:color="auto" w:fill="FFFFFF"/>
          <w:lang w:val="es-ES_tradnl"/>
        </w:rPr>
        <w:t xml:space="preserve">de </w:t>
      </w:r>
      <w:r w:rsidR="00CF6070" w:rsidRPr="00DD61D3">
        <w:rPr>
          <w:color w:val="000000" w:themeColor="text1"/>
          <w:sz w:val="28"/>
          <w:szCs w:val="28"/>
          <w:shd w:val="clear" w:color="auto" w:fill="FFFFFF"/>
          <w:lang w:val="es-ES_tradnl"/>
        </w:rPr>
        <w:t xml:space="preserve">que </w:t>
      </w:r>
      <w:r w:rsidRPr="00DD61D3">
        <w:rPr>
          <w:color w:val="000000" w:themeColor="text1"/>
          <w:sz w:val="28"/>
          <w:szCs w:val="28"/>
          <w:shd w:val="clear" w:color="auto" w:fill="FFFFFF"/>
          <w:lang w:val="es-ES_tradnl"/>
        </w:rPr>
        <w:t>el comportamiento del Tribunal Superior del Distrito Judicial de Antioquia</w:t>
      </w:r>
      <w:r w:rsidR="001F65EF" w:rsidRPr="00DD61D3">
        <w:rPr>
          <w:color w:val="000000" w:themeColor="text1"/>
          <w:sz w:val="28"/>
          <w:szCs w:val="28"/>
          <w:shd w:val="clear" w:color="auto" w:fill="FFFFFF"/>
          <w:lang w:val="es-ES_tradnl"/>
        </w:rPr>
        <w:t xml:space="preserve"> </w:t>
      </w:r>
      <w:r w:rsidRPr="00DD61D3">
        <w:rPr>
          <w:color w:val="000000" w:themeColor="text1"/>
          <w:sz w:val="28"/>
          <w:szCs w:val="28"/>
          <w:shd w:val="clear" w:color="auto" w:fill="FFFFFF"/>
          <w:lang w:val="es-ES_tradnl"/>
        </w:rPr>
        <w:t>frente a la imposibilidad de decretar a petición de parte la prueba del contrato de leasing, lo hiciera de oficio, y no buscara que, de manera explícita, la parte demandante se pronunciara sobre la misma. El Tr</w:t>
      </w:r>
      <w:r w:rsidR="00FD6E65" w:rsidRPr="00DD61D3">
        <w:rPr>
          <w:color w:val="000000" w:themeColor="text1"/>
          <w:sz w:val="28"/>
          <w:szCs w:val="28"/>
          <w:shd w:val="clear" w:color="auto" w:fill="FFFFFF"/>
          <w:lang w:val="es-ES_tradnl"/>
        </w:rPr>
        <w:t>ibunal consideró que el silencio</w:t>
      </w:r>
      <w:r w:rsidRPr="00DD61D3">
        <w:rPr>
          <w:color w:val="000000" w:themeColor="text1"/>
          <w:sz w:val="28"/>
          <w:szCs w:val="28"/>
          <w:shd w:val="clear" w:color="auto" w:fill="FFFFFF"/>
          <w:lang w:val="es-ES_tradnl"/>
        </w:rPr>
        <w:t xml:space="preserve"> de la apoderada de la familia del menor fallecido era una aquiescencia con lo ocurrido.</w:t>
      </w:r>
    </w:p>
    <w:p w14:paraId="77E5BEC2"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43D415E8" w14:textId="61B2EF5E"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No se trata de que el juez en sede de segunda instancia no pueda decretar pruebas de oficio, pues una tesis de ese tipo atenta contra la literalidad del artículo </w:t>
      </w:r>
      <w:r w:rsidR="009A512C" w:rsidRPr="00DD61D3">
        <w:rPr>
          <w:color w:val="000000" w:themeColor="text1"/>
          <w:sz w:val="28"/>
          <w:szCs w:val="28"/>
          <w:shd w:val="clear" w:color="auto" w:fill="FFFFFF"/>
          <w:lang w:val="es-ES_tradnl"/>
        </w:rPr>
        <w:t>170</w:t>
      </w:r>
      <w:r w:rsidRPr="00DD61D3">
        <w:rPr>
          <w:color w:val="000000" w:themeColor="text1"/>
          <w:sz w:val="28"/>
          <w:szCs w:val="28"/>
          <w:shd w:val="clear" w:color="auto" w:fill="FFFFFF"/>
          <w:lang w:val="es-ES_tradnl"/>
        </w:rPr>
        <w:t xml:space="preserve"> del</w:t>
      </w:r>
      <w:r w:rsidR="009A512C" w:rsidRPr="00DD61D3">
        <w:rPr>
          <w:color w:val="000000" w:themeColor="text1"/>
          <w:sz w:val="28"/>
          <w:szCs w:val="28"/>
          <w:shd w:val="clear" w:color="auto" w:fill="FFFFFF"/>
          <w:lang w:val="es-ES_tradnl"/>
        </w:rPr>
        <w:t xml:space="preserve"> CGP</w:t>
      </w:r>
      <w:r w:rsidRPr="00DD61D3">
        <w:rPr>
          <w:color w:val="000000" w:themeColor="text1"/>
          <w:sz w:val="28"/>
          <w:szCs w:val="28"/>
          <w:shd w:val="clear" w:color="auto" w:fill="FFFFFF"/>
          <w:lang w:val="es-ES_tradnl"/>
        </w:rPr>
        <w:t xml:space="preserve">. </w:t>
      </w:r>
      <w:r w:rsidR="009A512C" w:rsidRPr="00DD61D3">
        <w:rPr>
          <w:color w:val="000000" w:themeColor="text1"/>
          <w:sz w:val="28"/>
          <w:szCs w:val="28"/>
          <w:shd w:val="clear" w:color="auto" w:fill="FFFFFF"/>
          <w:lang w:val="es-ES_tradnl"/>
        </w:rPr>
        <w:t xml:space="preserve">En sentido es </w:t>
      </w:r>
      <w:r w:rsidRPr="00DD61D3">
        <w:rPr>
          <w:color w:val="000000" w:themeColor="text1"/>
          <w:sz w:val="28"/>
          <w:szCs w:val="28"/>
          <w:shd w:val="clear" w:color="auto" w:fill="FFFFFF"/>
          <w:lang w:val="es-ES_tradnl"/>
        </w:rPr>
        <w:t xml:space="preserve">que cuando acuda a esta institución procesal, tenga la precaución de </w:t>
      </w:r>
      <w:r w:rsidRPr="00DD61D3">
        <w:rPr>
          <w:b/>
          <w:i/>
          <w:color w:val="000000" w:themeColor="text1"/>
          <w:sz w:val="28"/>
          <w:szCs w:val="28"/>
          <w:shd w:val="clear" w:color="auto" w:fill="FFFFFF"/>
          <w:lang w:val="es-ES_tradnl"/>
        </w:rPr>
        <w:t>(i)</w:t>
      </w:r>
      <w:r w:rsidRPr="00DD61D3">
        <w:rPr>
          <w:color w:val="000000" w:themeColor="text1"/>
          <w:sz w:val="28"/>
          <w:szCs w:val="28"/>
          <w:shd w:val="clear" w:color="auto" w:fill="FFFFFF"/>
          <w:lang w:val="es-ES_tradnl"/>
        </w:rPr>
        <w:t xml:space="preserve"> hacerlo con el adecuado cuidado a los principios de igualdad de las partes, y a los principios de neutralidad e independencia; y </w:t>
      </w:r>
      <w:r w:rsidRPr="00DD61D3">
        <w:rPr>
          <w:b/>
          <w:i/>
          <w:color w:val="000000" w:themeColor="text1"/>
          <w:sz w:val="28"/>
          <w:szCs w:val="28"/>
          <w:shd w:val="clear" w:color="auto" w:fill="FFFFFF"/>
          <w:lang w:val="es-ES_tradnl"/>
        </w:rPr>
        <w:t>(ii)</w:t>
      </w:r>
      <w:r w:rsidRPr="00DD61D3">
        <w:rPr>
          <w:color w:val="000000" w:themeColor="text1"/>
          <w:sz w:val="28"/>
          <w:szCs w:val="28"/>
          <w:shd w:val="clear" w:color="auto" w:fill="FFFFFF"/>
          <w:lang w:val="es-ES_tradnl"/>
        </w:rPr>
        <w:t xml:space="preserve"> al verificar los hechos a través de la prueba de oficio, debe abstenerse de vulnerar la carga dinámica de la prueba, y en esa medida, suplir inactividad procesal de las partes que estaban en mejor condiciones de aportar los documentos necesarios para descubrir la verdad de lo que se discute. </w:t>
      </w:r>
    </w:p>
    <w:p w14:paraId="3A5941D2"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0D3ED548" w14:textId="4D350B69" w:rsidR="006A0CF9" w:rsidRPr="00DD61D3" w:rsidRDefault="006A0CF9"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A criterio de la Sala el decretó oficioso de la prueba en segunda instancia, vulneró el principio a la igualdad de las partes el principio de carga dinámica de la prueba, pues suplió la inactividad procesal de una de las partes.    </w:t>
      </w:r>
    </w:p>
    <w:p w14:paraId="3E88E347" w14:textId="77777777" w:rsidR="006A0CF9" w:rsidRPr="00DD61D3" w:rsidRDefault="006A0CF9" w:rsidP="007B5528">
      <w:pPr>
        <w:pStyle w:val="Style4"/>
        <w:spacing w:line="240" w:lineRule="auto"/>
        <w:rPr>
          <w:color w:val="000000" w:themeColor="text1"/>
          <w:sz w:val="28"/>
          <w:szCs w:val="28"/>
          <w:shd w:val="clear" w:color="auto" w:fill="FFFFFF"/>
          <w:lang w:val="es-ES_tradnl"/>
        </w:rPr>
      </w:pPr>
    </w:p>
    <w:p w14:paraId="2AE64E85" w14:textId="555E5522" w:rsidR="00862B8A" w:rsidRPr="00DD61D3" w:rsidRDefault="006A0CF9" w:rsidP="007B5528">
      <w:pPr>
        <w:pStyle w:val="Style4"/>
        <w:spacing w:line="240" w:lineRule="auto"/>
        <w:rPr>
          <w:bCs/>
          <w:color w:val="000000" w:themeColor="text1"/>
          <w:sz w:val="28"/>
          <w:szCs w:val="28"/>
        </w:rPr>
      </w:pPr>
      <w:r w:rsidRPr="00DD61D3">
        <w:rPr>
          <w:bCs/>
          <w:color w:val="000000" w:themeColor="text1"/>
          <w:sz w:val="28"/>
          <w:szCs w:val="28"/>
        </w:rPr>
        <w:t>Como se dijo anteriormente, la carga dinámica de la prueba corresponde a la actividad de las partes en el proceso, en que la parte que puede probar</w:t>
      </w:r>
      <w:r w:rsidR="00CF6070" w:rsidRPr="00DD61D3">
        <w:rPr>
          <w:bCs/>
          <w:color w:val="000000" w:themeColor="text1"/>
          <w:sz w:val="28"/>
          <w:szCs w:val="28"/>
        </w:rPr>
        <w:t xml:space="preserve"> y tiene acceso a la prueba</w:t>
      </w:r>
      <w:r w:rsidRPr="00DD61D3">
        <w:rPr>
          <w:bCs/>
          <w:color w:val="000000" w:themeColor="text1"/>
          <w:sz w:val="28"/>
          <w:szCs w:val="28"/>
        </w:rPr>
        <w:t xml:space="preserve"> así debe hacerlo. Por lo anterior, la presentación del contrato</w:t>
      </w:r>
      <w:r w:rsidR="00CF6070" w:rsidRPr="00DD61D3">
        <w:rPr>
          <w:bCs/>
          <w:color w:val="000000" w:themeColor="text1"/>
          <w:sz w:val="28"/>
          <w:szCs w:val="28"/>
        </w:rPr>
        <w:t xml:space="preserve"> de arrendamiento financiero</w:t>
      </w:r>
      <w:r w:rsidRPr="00DD61D3">
        <w:rPr>
          <w:bCs/>
          <w:color w:val="000000" w:themeColor="text1"/>
          <w:sz w:val="28"/>
          <w:szCs w:val="28"/>
        </w:rPr>
        <w:t xml:space="preserve"> y su contenido para desvirtuar el nexo causal en el proceso de responsabilidad civil extracontractual, este se debió hacer en el proceso de primera instancia. Sin embargo, fue presentado extemporáneamente en el escrito de apelación, violentando no solo las formas del procedimiento civil sino también la lealtad procesal</w:t>
      </w:r>
      <w:r w:rsidR="00862B8A" w:rsidRPr="00DD61D3">
        <w:rPr>
          <w:bCs/>
          <w:color w:val="000000" w:themeColor="text1"/>
          <w:sz w:val="28"/>
          <w:szCs w:val="28"/>
        </w:rPr>
        <w:t xml:space="preserve">. </w:t>
      </w:r>
      <w:r w:rsidRPr="00DD61D3">
        <w:rPr>
          <w:bCs/>
          <w:color w:val="000000" w:themeColor="text1"/>
          <w:sz w:val="28"/>
          <w:szCs w:val="28"/>
        </w:rPr>
        <w:t xml:space="preserve"> </w:t>
      </w:r>
    </w:p>
    <w:p w14:paraId="37D06759" w14:textId="77777777" w:rsidR="00862B8A" w:rsidRPr="00DD61D3" w:rsidRDefault="00862B8A" w:rsidP="007B5528">
      <w:pPr>
        <w:pStyle w:val="Style4"/>
        <w:spacing w:line="240" w:lineRule="auto"/>
        <w:rPr>
          <w:bCs/>
          <w:color w:val="000000" w:themeColor="text1"/>
          <w:sz w:val="28"/>
          <w:szCs w:val="28"/>
        </w:rPr>
      </w:pPr>
    </w:p>
    <w:p w14:paraId="60C99156" w14:textId="251E0D21" w:rsidR="006A0CF9" w:rsidRPr="00DD61D3" w:rsidRDefault="00862B8A" w:rsidP="007B5528">
      <w:pPr>
        <w:pStyle w:val="Style4"/>
        <w:spacing w:line="240" w:lineRule="auto"/>
        <w:rPr>
          <w:bCs/>
          <w:color w:val="000000" w:themeColor="text1"/>
          <w:sz w:val="28"/>
          <w:szCs w:val="28"/>
        </w:rPr>
      </w:pPr>
      <w:r w:rsidRPr="00DD61D3">
        <w:rPr>
          <w:bCs/>
          <w:color w:val="000000" w:themeColor="text1"/>
          <w:sz w:val="28"/>
          <w:szCs w:val="28"/>
        </w:rPr>
        <w:t>P</w:t>
      </w:r>
      <w:r w:rsidR="006A0CF9" w:rsidRPr="00DD61D3">
        <w:rPr>
          <w:bCs/>
          <w:color w:val="000000" w:themeColor="text1"/>
          <w:sz w:val="28"/>
          <w:szCs w:val="28"/>
        </w:rPr>
        <w:t xml:space="preserve">osteriormente el </w:t>
      </w:r>
      <w:r w:rsidRPr="00DD61D3">
        <w:rPr>
          <w:bCs/>
          <w:color w:val="000000" w:themeColor="text1"/>
          <w:sz w:val="28"/>
          <w:szCs w:val="28"/>
        </w:rPr>
        <w:t xml:space="preserve">Magistrado </w:t>
      </w:r>
      <w:r w:rsidR="006A0CF9" w:rsidRPr="00DD61D3">
        <w:rPr>
          <w:bCs/>
          <w:color w:val="000000" w:themeColor="text1"/>
          <w:sz w:val="28"/>
          <w:szCs w:val="28"/>
        </w:rPr>
        <w:t>decret</w:t>
      </w:r>
      <w:r w:rsidR="00275295" w:rsidRPr="00DD61D3">
        <w:rPr>
          <w:bCs/>
          <w:color w:val="000000" w:themeColor="text1"/>
          <w:sz w:val="28"/>
          <w:szCs w:val="28"/>
        </w:rPr>
        <w:t>ó</w:t>
      </w:r>
      <w:r w:rsidR="006A0CF9" w:rsidRPr="00DD61D3">
        <w:rPr>
          <w:bCs/>
          <w:color w:val="000000" w:themeColor="text1"/>
          <w:sz w:val="28"/>
          <w:szCs w:val="28"/>
        </w:rPr>
        <w:t xml:space="preserve"> de oficio y no dio traslado a las partes en la audiencia. Es decir, el decreto de las pruebas de oficio rompió con el principio de la carga dinámica </w:t>
      </w:r>
      <w:r w:rsidR="00FD6E65" w:rsidRPr="00DD61D3">
        <w:rPr>
          <w:bCs/>
          <w:color w:val="000000" w:themeColor="text1"/>
          <w:sz w:val="28"/>
          <w:szCs w:val="28"/>
        </w:rPr>
        <w:t>de la prueba y además violentó</w:t>
      </w:r>
      <w:r w:rsidR="006A0CF9" w:rsidRPr="00DD61D3">
        <w:rPr>
          <w:bCs/>
          <w:color w:val="000000" w:themeColor="text1"/>
          <w:sz w:val="28"/>
          <w:szCs w:val="28"/>
        </w:rPr>
        <w:t xml:space="preserve"> el derecho de contradicción porque no corrió traslado de la misma. </w:t>
      </w:r>
    </w:p>
    <w:p w14:paraId="2FD967FC" w14:textId="77777777" w:rsidR="006A0CF9" w:rsidRPr="00DD61D3" w:rsidRDefault="006A0CF9" w:rsidP="007B5528">
      <w:pPr>
        <w:pStyle w:val="Style4"/>
        <w:spacing w:line="240" w:lineRule="auto"/>
        <w:rPr>
          <w:i/>
          <w:color w:val="000000" w:themeColor="text1"/>
          <w:sz w:val="28"/>
          <w:szCs w:val="28"/>
          <w:shd w:val="clear" w:color="auto" w:fill="FFFFFF"/>
          <w:lang w:val="es-ES_tradnl"/>
        </w:rPr>
      </w:pPr>
    </w:p>
    <w:p w14:paraId="22D641DA" w14:textId="0A1FC64E" w:rsidR="007A2DAE" w:rsidRPr="00DD61D3" w:rsidRDefault="006A0CF9" w:rsidP="007B5528">
      <w:pPr>
        <w:pStyle w:val="Style4"/>
        <w:spacing w:line="240" w:lineRule="auto"/>
        <w:rPr>
          <w:rStyle w:val="FontStyle21"/>
          <w:color w:val="000000" w:themeColor="text1"/>
          <w:sz w:val="28"/>
          <w:szCs w:val="28"/>
        </w:rPr>
      </w:pPr>
      <w:r w:rsidRPr="00DD61D3">
        <w:rPr>
          <w:rStyle w:val="FontStyle21"/>
          <w:color w:val="000000" w:themeColor="text1"/>
          <w:sz w:val="28"/>
          <w:szCs w:val="28"/>
          <w:lang w:val="es-ES_tradnl" w:eastAsia="es-ES_tradnl"/>
        </w:rPr>
        <w:t>En este sentido, la facultad que posee el juez para el decreto de pruebas no puede estar por fuera de las reglas generales establecidas por el</w:t>
      </w:r>
      <w:r w:rsidR="00862B8A" w:rsidRPr="00DD61D3">
        <w:rPr>
          <w:rStyle w:val="FontStyle21"/>
          <w:color w:val="000000" w:themeColor="text1"/>
          <w:sz w:val="28"/>
          <w:szCs w:val="28"/>
          <w:lang w:val="es-ES_tradnl" w:eastAsia="es-ES_tradnl"/>
        </w:rPr>
        <w:t xml:space="preserve"> CGP</w:t>
      </w:r>
      <w:r w:rsidRPr="00DD61D3">
        <w:rPr>
          <w:rStyle w:val="Rimandonotaapidipagina"/>
          <w:color w:val="000000" w:themeColor="text1"/>
          <w:sz w:val="28"/>
          <w:szCs w:val="28"/>
          <w:lang w:val="es-ES_tradnl" w:eastAsia="es-ES_tradnl"/>
        </w:rPr>
        <w:footnoteReference w:id="68"/>
      </w:r>
      <w:r w:rsidRPr="00DD61D3">
        <w:rPr>
          <w:rStyle w:val="FontStyle21"/>
          <w:color w:val="000000" w:themeColor="text1"/>
          <w:sz w:val="28"/>
          <w:szCs w:val="28"/>
          <w:lang w:val="es-ES_tradnl" w:eastAsia="es-ES_tradnl"/>
        </w:rPr>
        <w:t xml:space="preserve"> porque violentaría los derechos al debido proceso</w:t>
      </w:r>
      <w:r w:rsidRPr="00DD61D3">
        <w:rPr>
          <w:rStyle w:val="Rimandonotaapidipagina"/>
          <w:color w:val="000000" w:themeColor="text1"/>
          <w:sz w:val="28"/>
          <w:szCs w:val="28"/>
          <w:lang w:val="es-ES_tradnl" w:eastAsia="es-ES_tradnl"/>
        </w:rPr>
        <w:footnoteReference w:id="69"/>
      </w:r>
      <w:r w:rsidRPr="00DD61D3">
        <w:rPr>
          <w:rStyle w:val="FontStyle21"/>
          <w:color w:val="000000" w:themeColor="text1"/>
          <w:sz w:val="28"/>
          <w:szCs w:val="28"/>
          <w:lang w:val="es-ES_tradnl" w:eastAsia="es-ES_tradnl"/>
        </w:rPr>
        <w:t xml:space="preserve"> y el derecho de defensa</w:t>
      </w:r>
      <w:r w:rsidRPr="00DD61D3">
        <w:rPr>
          <w:rStyle w:val="Rimandonotaapidipagina"/>
          <w:color w:val="000000" w:themeColor="text1"/>
          <w:sz w:val="28"/>
          <w:szCs w:val="28"/>
          <w:lang w:val="es-ES_tradnl" w:eastAsia="es-ES_tradnl"/>
        </w:rPr>
        <w:footnoteReference w:id="70"/>
      </w:r>
      <w:r w:rsidRPr="00DD61D3">
        <w:rPr>
          <w:rStyle w:val="FontStyle21"/>
          <w:color w:val="000000" w:themeColor="text1"/>
          <w:sz w:val="28"/>
          <w:szCs w:val="28"/>
          <w:lang w:val="es-ES_tradnl" w:eastAsia="es-ES_tradnl"/>
        </w:rPr>
        <w:t xml:space="preserve">, fundamentales en todo el asunto y con especial atención en los asuntos relacionados con las pruebas, porque es allí donde el juez y las </w:t>
      </w:r>
      <w:r w:rsidRPr="00DD61D3">
        <w:rPr>
          <w:rStyle w:val="FontStyle21"/>
          <w:color w:val="000000" w:themeColor="text1"/>
          <w:sz w:val="28"/>
          <w:szCs w:val="28"/>
          <w:lang w:val="es-ES_tradnl" w:eastAsia="es-ES_tradnl"/>
        </w:rPr>
        <w:lastRenderedPageBreak/>
        <w:t xml:space="preserve">partes pueden sustentar y contradecir sus puntos de vista. </w:t>
      </w:r>
      <w:r w:rsidRPr="00DD61D3">
        <w:rPr>
          <w:rStyle w:val="FontStyle21"/>
          <w:color w:val="000000" w:themeColor="text1"/>
          <w:sz w:val="28"/>
          <w:szCs w:val="28"/>
        </w:rPr>
        <w:t>En este orden de ideas, a pesar de que la audiencia se desarrolló de manera oral, el Juez decretó la prueba de oficio, pero no corrió traslado a la parte demandante, ni dio oportunidad para tacharla o reprocharla.</w:t>
      </w:r>
    </w:p>
    <w:p w14:paraId="42F8EB8A" w14:textId="77777777" w:rsidR="007A2DAE" w:rsidRPr="00DD61D3" w:rsidRDefault="007A2DAE" w:rsidP="007B5528">
      <w:pPr>
        <w:pStyle w:val="Style4"/>
        <w:spacing w:line="240" w:lineRule="auto"/>
        <w:rPr>
          <w:rStyle w:val="FontStyle21"/>
          <w:color w:val="000000" w:themeColor="text1"/>
          <w:sz w:val="28"/>
          <w:szCs w:val="28"/>
        </w:rPr>
      </w:pPr>
    </w:p>
    <w:p w14:paraId="563B4636" w14:textId="3B0E319F" w:rsidR="00EB657F" w:rsidRPr="00DD61D3" w:rsidRDefault="002023EE" w:rsidP="007B5528">
      <w:pPr>
        <w:pStyle w:val="Style4"/>
        <w:spacing w:line="240" w:lineRule="auto"/>
        <w:rPr>
          <w:color w:val="000000" w:themeColor="text1"/>
          <w:sz w:val="28"/>
          <w:szCs w:val="28"/>
        </w:rPr>
      </w:pPr>
      <w:r w:rsidRPr="00DD61D3">
        <w:rPr>
          <w:color w:val="000000" w:themeColor="text1"/>
          <w:sz w:val="28"/>
          <w:szCs w:val="28"/>
        </w:rPr>
        <w:t>En síntesis, la Sala considera que la Sentencia de 17 de mayo de 2018 proferida por la Sala Civil-Familia del Tribunal del Distrito Judicial de Antioquia incurrió en un defecto procedimental absoluto, toda vez que decretó de oficio una prueba e</w:t>
      </w:r>
      <w:r w:rsidR="00E57F7C" w:rsidRPr="00DD61D3">
        <w:rPr>
          <w:color w:val="000000" w:themeColor="text1"/>
          <w:sz w:val="28"/>
          <w:szCs w:val="28"/>
        </w:rPr>
        <w:t>n sede de segunda instancia bajo las siguientes circunstancias:</w:t>
      </w:r>
      <w:r w:rsidRPr="00DD61D3">
        <w:rPr>
          <w:color w:val="000000" w:themeColor="text1"/>
          <w:sz w:val="28"/>
          <w:szCs w:val="28"/>
        </w:rPr>
        <w:t xml:space="preserve"> (i) fue solicitada a petición de parte en el recurso de apelación, pero debido a la imposibilidad legal de realizar la introducción, ingresó al expedie</w:t>
      </w:r>
      <w:r w:rsidR="00690FD0" w:rsidRPr="00DD61D3">
        <w:rPr>
          <w:color w:val="000000" w:themeColor="text1"/>
          <w:sz w:val="28"/>
          <w:szCs w:val="28"/>
        </w:rPr>
        <w:t>nte por la liberalidad del juez;</w:t>
      </w:r>
      <w:r w:rsidRPr="00DD61D3">
        <w:rPr>
          <w:color w:val="000000" w:themeColor="text1"/>
          <w:sz w:val="28"/>
          <w:szCs w:val="28"/>
        </w:rPr>
        <w:t xml:space="preserve"> (ii) sobre el decreto y práctica de la prueba, el magistrado director de la audiencia no actúo diligentemente  buscando que la parte afecta</w:t>
      </w:r>
      <w:r w:rsidR="00EB657F" w:rsidRPr="00DD61D3">
        <w:rPr>
          <w:color w:val="000000" w:themeColor="text1"/>
          <w:sz w:val="28"/>
          <w:szCs w:val="28"/>
        </w:rPr>
        <w:t>da</w:t>
      </w:r>
      <w:r w:rsidRPr="00DD61D3">
        <w:rPr>
          <w:color w:val="000000" w:themeColor="text1"/>
          <w:sz w:val="28"/>
          <w:szCs w:val="28"/>
        </w:rPr>
        <w:t xml:space="preserve"> por tal decreto, expresamente se pronunciara, y ejerciera el derecho de contradicción, pues, por el contrario, se limitó a señalar que el silencio de la apoderada de la familia del </w:t>
      </w:r>
      <w:r w:rsidR="008B526A" w:rsidRPr="00DD61D3">
        <w:rPr>
          <w:color w:val="000000" w:themeColor="text1"/>
          <w:sz w:val="28"/>
          <w:szCs w:val="28"/>
        </w:rPr>
        <w:t>niño</w:t>
      </w:r>
      <w:r w:rsidRPr="00DD61D3">
        <w:rPr>
          <w:color w:val="000000" w:themeColor="text1"/>
          <w:sz w:val="28"/>
          <w:szCs w:val="28"/>
        </w:rPr>
        <w:t xml:space="preserve"> era la expresión de su conformidad</w:t>
      </w:r>
      <w:r w:rsidR="00690FD0" w:rsidRPr="00DD61D3">
        <w:rPr>
          <w:color w:val="000000" w:themeColor="text1"/>
          <w:sz w:val="28"/>
          <w:szCs w:val="28"/>
        </w:rPr>
        <w:t xml:space="preserve">; y iii) la actuación mencionada </w:t>
      </w:r>
      <w:r w:rsidR="000418D1" w:rsidRPr="00DD61D3">
        <w:rPr>
          <w:color w:val="000000" w:themeColor="text1"/>
          <w:sz w:val="28"/>
          <w:szCs w:val="28"/>
        </w:rPr>
        <w:t xml:space="preserve">implicó que se supliera la carga probatoria de </w:t>
      </w:r>
      <w:r w:rsidR="008B526A" w:rsidRPr="00DD61D3">
        <w:rPr>
          <w:color w:val="000000" w:themeColor="text1"/>
          <w:sz w:val="28"/>
          <w:szCs w:val="28"/>
        </w:rPr>
        <w:t>quien debía probar en</w:t>
      </w:r>
      <w:r w:rsidR="000418D1" w:rsidRPr="00DD61D3">
        <w:rPr>
          <w:color w:val="000000" w:themeColor="text1"/>
          <w:sz w:val="28"/>
          <w:szCs w:val="28"/>
        </w:rPr>
        <w:t xml:space="preserve"> la relación procesal</w:t>
      </w:r>
      <w:r w:rsidR="00722388" w:rsidRPr="00DD61D3">
        <w:rPr>
          <w:color w:val="000000" w:themeColor="text1"/>
          <w:sz w:val="28"/>
          <w:szCs w:val="28"/>
        </w:rPr>
        <w:t xml:space="preserve"> e </w:t>
      </w:r>
      <w:r w:rsidR="000418D1" w:rsidRPr="00DD61D3">
        <w:rPr>
          <w:color w:val="000000" w:themeColor="text1"/>
          <w:sz w:val="28"/>
          <w:szCs w:val="28"/>
        </w:rPr>
        <w:t>incumplió su obligación de demostrar los supuestos facticos y jurídicos de resistencia de la pretensión, como fue</w:t>
      </w:r>
      <w:r w:rsidR="00E57F7C" w:rsidRPr="00DD61D3">
        <w:rPr>
          <w:color w:val="000000" w:themeColor="text1"/>
          <w:sz w:val="28"/>
          <w:szCs w:val="28"/>
        </w:rPr>
        <w:t>ron</w:t>
      </w:r>
      <w:r w:rsidR="000418D1" w:rsidRPr="00DD61D3">
        <w:rPr>
          <w:color w:val="000000" w:themeColor="text1"/>
          <w:sz w:val="28"/>
          <w:szCs w:val="28"/>
        </w:rPr>
        <w:t xml:space="preserve"> el clausulado</w:t>
      </w:r>
      <w:r w:rsidR="00E57F7C" w:rsidRPr="00DD61D3">
        <w:rPr>
          <w:color w:val="000000" w:themeColor="text1"/>
          <w:sz w:val="28"/>
          <w:szCs w:val="28"/>
        </w:rPr>
        <w:t xml:space="preserve"> del negoció jurídico de </w:t>
      </w:r>
      <w:r w:rsidR="00EB657F" w:rsidRPr="00DD61D3">
        <w:rPr>
          <w:color w:val="000000" w:themeColor="text1"/>
          <w:sz w:val="28"/>
          <w:szCs w:val="28"/>
        </w:rPr>
        <w:t>l</w:t>
      </w:r>
      <w:r w:rsidR="00E57F7C" w:rsidRPr="00DD61D3">
        <w:rPr>
          <w:color w:val="000000" w:themeColor="text1"/>
          <w:sz w:val="28"/>
          <w:szCs w:val="28"/>
        </w:rPr>
        <w:t xml:space="preserve">easing celebrado entre el locatario y la entidad financiera, el cual era indispensable para romper el nexo causal con el daño. </w:t>
      </w:r>
    </w:p>
    <w:p w14:paraId="03F5BAF5" w14:textId="77777777" w:rsidR="002023EE" w:rsidRPr="00DD61D3" w:rsidRDefault="002023EE" w:rsidP="007B5528">
      <w:pPr>
        <w:pStyle w:val="Style4"/>
        <w:spacing w:line="240" w:lineRule="auto"/>
        <w:rPr>
          <w:color w:val="000000" w:themeColor="text1"/>
          <w:sz w:val="28"/>
          <w:szCs w:val="28"/>
        </w:rPr>
      </w:pPr>
    </w:p>
    <w:p w14:paraId="57A14511" w14:textId="0EFBF4E9" w:rsidR="006A0CF9" w:rsidRPr="00DD61D3" w:rsidRDefault="006A0CF9" w:rsidP="007B5528">
      <w:pPr>
        <w:pStyle w:val="NormaleWeb"/>
        <w:shd w:val="clear" w:color="auto" w:fill="FFFFFF"/>
        <w:spacing w:after="150"/>
        <w:jc w:val="both"/>
        <w:rPr>
          <w:color w:val="000000" w:themeColor="text1"/>
          <w:sz w:val="28"/>
          <w:szCs w:val="28"/>
        </w:rPr>
      </w:pPr>
      <w:r w:rsidRPr="00DD61D3">
        <w:rPr>
          <w:color w:val="000000" w:themeColor="text1"/>
          <w:sz w:val="28"/>
          <w:szCs w:val="28"/>
        </w:rPr>
        <w:t xml:space="preserve">En </w:t>
      </w:r>
      <w:r w:rsidR="001F65EF" w:rsidRPr="00DD61D3">
        <w:rPr>
          <w:color w:val="000000" w:themeColor="text1"/>
          <w:sz w:val="28"/>
          <w:szCs w:val="28"/>
        </w:rPr>
        <w:t>gracia</w:t>
      </w:r>
      <w:r w:rsidRPr="00DD61D3">
        <w:rPr>
          <w:color w:val="000000" w:themeColor="text1"/>
          <w:sz w:val="28"/>
          <w:szCs w:val="28"/>
        </w:rPr>
        <w:t xml:space="preserve"> de discusión, la Sala de Revisión llama la atención sobre el hecho que el contrato de Leasing 90592 no excluye la posibilidad de que la entidad financiera sea irresponsable por los daños que se produzcan con el vehículo automotor de placas TTG689, ello en atención a que, si se examina el capítulo 3 de obligaciones del locatario, se lee en los literales e), f) y g): </w:t>
      </w:r>
    </w:p>
    <w:p w14:paraId="60E36FF8" w14:textId="77777777" w:rsidR="006A0CF9" w:rsidRPr="00DD61D3" w:rsidRDefault="006A0CF9" w:rsidP="007B5528">
      <w:pPr>
        <w:jc w:val="both"/>
        <w:rPr>
          <w:color w:val="000000" w:themeColor="text1"/>
          <w:sz w:val="28"/>
          <w:szCs w:val="28"/>
        </w:rPr>
      </w:pPr>
    </w:p>
    <w:p w14:paraId="104B7249" w14:textId="77777777" w:rsidR="006A0CF9" w:rsidRPr="00DD61D3" w:rsidRDefault="006A0CF9" w:rsidP="007B5528">
      <w:pPr>
        <w:jc w:val="both"/>
        <w:rPr>
          <w:color w:val="000000" w:themeColor="text1"/>
          <w:sz w:val="28"/>
          <w:szCs w:val="28"/>
        </w:rPr>
      </w:pPr>
      <w:r w:rsidRPr="00DD61D3">
        <w:rPr>
          <w:color w:val="000000" w:themeColor="text1"/>
          <w:sz w:val="28"/>
          <w:szCs w:val="28"/>
        </w:rPr>
        <w:t>“</w:t>
      </w:r>
      <w:r w:rsidRPr="00DD61D3">
        <w:rPr>
          <w:i/>
          <w:color w:val="000000" w:themeColor="text1"/>
          <w:sz w:val="28"/>
          <w:szCs w:val="28"/>
        </w:rPr>
        <w:t>En el evento en que LEASING BACOLOMBIA sea condenada judicialmente o decida extrajudicialmente pagar suma alguna de dinero a terceros que reclamen perjuicios ocurridos por o con ocasión del uso de el(llos) bienes(es) arrendado(s) cualquiera que esta sea, EL LOCATARIO se obliga a rembolsarle tales sumas, al igual que los gastos y los honorarios profesionales que LEASING BANCOLOMBIA hubiere gastado en su defensa. Este reembolso comprenderá lo pagado por daño emergente, lucro cesante, daño moral, intereses, depreciación monetaria, costas y similares. El reembolso se hará dentro de los tres días hábiles siguientes a la fecha en que leasing Bancolombia notifique a EL LOCATARIO la realización de tales pagos…</w:t>
      </w:r>
      <w:r w:rsidRPr="00DD61D3">
        <w:rPr>
          <w:color w:val="000000" w:themeColor="text1"/>
          <w:sz w:val="28"/>
          <w:szCs w:val="28"/>
        </w:rPr>
        <w:t>”</w:t>
      </w:r>
      <w:r w:rsidRPr="00DD61D3">
        <w:rPr>
          <w:rStyle w:val="Rimandonotaapidipagina"/>
          <w:color w:val="000000" w:themeColor="text1"/>
          <w:sz w:val="28"/>
          <w:szCs w:val="28"/>
        </w:rPr>
        <w:footnoteReference w:id="71"/>
      </w:r>
      <w:r w:rsidRPr="00DD61D3">
        <w:rPr>
          <w:color w:val="000000" w:themeColor="text1"/>
          <w:sz w:val="28"/>
          <w:szCs w:val="28"/>
        </w:rPr>
        <w:t xml:space="preserve">   </w:t>
      </w:r>
    </w:p>
    <w:p w14:paraId="396C114B" w14:textId="77777777" w:rsidR="006A0CF9" w:rsidRPr="00DD61D3" w:rsidRDefault="006A0CF9" w:rsidP="007B5528">
      <w:pPr>
        <w:jc w:val="both"/>
        <w:rPr>
          <w:color w:val="000000" w:themeColor="text1"/>
          <w:sz w:val="28"/>
          <w:szCs w:val="28"/>
        </w:rPr>
      </w:pPr>
    </w:p>
    <w:p w14:paraId="01E03B9F" w14:textId="353E7E7F" w:rsidR="006A0CF9" w:rsidRPr="00DD61D3" w:rsidRDefault="00F46959" w:rsidP="007B5528">
      <w:pPr>
        <w:jc w:val="both"/>
        <w:rPr>
          <w:color w:val="000000" w:themeColor="text1"/>
          <w:sz w:val="28"/>
          <w:szCs w:val="28"/>
        </w:rPr>
      </w:pPr>
      <w:r w:rsidRPr="00DD61D3">
        <w:rPr>
          <w:color w:val="000000" w:themeColor="text1"/>
          <w:sz w:val="28"/>
          <w:szCs w:val="28"/>
        </w:rPr>
        <w:t>Bajo esa perspectiva hipotética</w:t>
      </w:r>
      <w:r w:rsidR="006A0CF9" w:rsidRPr="00DD61D3">
        <w:rPr>
          <w:color w:val="000000" w:themeColor="text1"/>
          <w:sz w:val="28"/>
          <w:szCs w:val="28"/>
        </w:rPr>
        <w:t>, se observa que el contrato de leasing no implica la impunidad de la entidad financiera, toda vez que prescribe que si Leasing Bancolombia resulta condenada judicialmente por hechos acaecidos con el bien objeto del arriendo, la entidad financiera pagar</w:t>
      </w:r>
      <w:r w:rsidR="00D050AC" w:rsidRPr="00DD61D3">
        <w:rPr>
          <w:color w:val="000000" w:themeColor="text1"/>
          <w:sz w:val="28"/>
          <w:szCs w:val="28"/>
        </w:rPr>
        <w:t>á</w:t>
      </w:r>
      <w:r w:rsidR="006A0CF9" w:rsidRPr="00DD61D3">
        <w:rPr>
          <w:color w:val="000000" w:themeColor="text1"/>
          <w:sz w:val="28"/>
          <w:szCs w:val="28"/>
        </w:rPr>
        <w:t xml:space="preserve"> dichos montos </w:t>
      </w:r>
      <w:r w:rsidR="00C94ECC" w:rsidRPr="00DD61D3">
        <w:rPr>
          <w:color w:val="000000" w:themeColor="text1"/>
          <w:sz w:val="28"/>
          <w:szCs w:val="28"/>
        </w:rPr>
        <w:t xml:space="preserve">y </w:t>
      </w:r>
      <w:r w:rsidR="006A0CF9" w:rsidRPr="00DD61D3">
        <w:rPr>
          <w:color w:val="000000" w:themeColor="text1"/>
          <w:sz w:val="28"/>
          <w:szCs w:val="28"/>
        </w:rPr>
        <w:t>los recobrar</w:t>
      </w:r>
      <w:r w:rsidRPr="00DD61D3">
        <w:rPr>
          <w:color w:val="000000" w:themeColor="text1"/>
          <w:sz w:val="28"/>
          <w:szCs w:val="28"/>
        </w:rPr>
        <w:t>á</w:t>
      </w:r>
      <w:r w:rsidR="006A0CF9" w:rsidRPr="00DD61D3">
        <w:rPr>
          <w:color w:val="000000" w:themeColor="text1"/>
          <w:sz w:val="28"/>
          <w:szCs w:val="28"/>
        </w:rPr>
        <w:t xml:space="preserve"> al locatario.</w:t>
      </w:r>
      <w:r w:rsidRPr="00DD61D3">
        <w:rPr>
          <w:color w:val="000000" w:themeColor="text1"/>
          <w:sz w:val="28"/>
          <w:szCs w:val="28"/>
        </w:rPr>
        <w:t xml:space="preserve"> </w:t>
      </w:r>
      <w:r w:rsidR="00D050AC" w:rsidRPr="00DD61D3">
        <w:rPr>
          <w:color w:val="000000" w:themeColor="text1"/>
          <w:sz w:val="28"/>
          <w:szCs w:val="28"/>
        </w:rPr>
        <w:t>Si corresponde e</w:t>
      </w:r>
      <w:r w:rsidRPr="00DD61D3">
        <w:rPr>
          <w:color w:val="000000" w:themeColor="text1"/>
          <w:sz w:val="28"/>
          <w:szCs w:val="28"/>
        </w:rPr>
        <w:t>ntonces, inclusive si el contrato de leasing se hubiese introducido al proceso en debida forma (cosa que no sucedió), no se podía concluir de manera automática que la entidad bancaria quedaba excluida de la responsabilidad.</w:t>
      </w:r>
      <w:r w:rsidR="006A0CF9" w:rsidRPr="00DD61D3">
        <w:rPr>
          <w:color w:val="000000" w:themeColor="text1"/>
          <w:sz w:val="28"/>
          <w:szCs w:val="28"/>
        </w:rPr>
        <w:t xml:space="preserve"> </w:t>
      </w:r>
    </w:p>
    <w:p w14:paraId="125C0048" w14:textId="77777777" w:rsidR="006A0CF9" w:rsidRPr="00DD61D3" w:rsidRDefault="006A0CF9" w:rsidP="007B5528">
      <w:pPr>
        <w:jc w:val="both"/>
        <w:rPr>
          <w:color w:val="000000" w:themeColor="text1"/>
          <w:sz w:val="28"/>
          <w:szCs w:val="28"/>
        </w:rPr>
      </w:pPr>
    </w:p>
    <w:p w14:paraId="2F868653" w14:textId="445F73A7" w:rsidR="00F46959" w:rsidRPr="00DD61D3" w:rsidRDefault="006A0CF9" w:rsidP="007B5528">
      <w:pPr>
        <w:jc w:val="both"/>
        <w:rPr>
          <w:color w:val="000000" w:themeColor="text1"/>
          <w:sz w:val="28"/>
          <w:szCs w:val="28"/>
        </w:rPr>
      </w:pPr>
      <w:r w:rsidRPr="00DD61D3">
        <w:rPr>
          <w:color w:val="000000" w:themeColor="text1"/>
          <w:sz w:val="28"/>
          <w:szCs w:val="28"/>
        </w:rPr>
        <w:t>La Sala Novena de Revisión de la Corte concluye que la prueba decretada de oficio por el magistrado ponente del Tribunal Superior del Distrito (Sala Civil Familia)</w:t>
      </w:r>
      <w:r w:rsidR="00F46959" w:rsidRPr="00DD61D3">
        <w:rPr>
          <w:color w:val="000000" w:themeColor="text1"/>
          <w:sz w:val="28"/>
          <w:szCs w:val="28"/>
        </w:rPr>
        <w:t xml:space="preserve"> e incorporada al proceso</w:t>
      </w:r>
      <w:r w:rsidRPr="00DD61D3">
        <w:rPr>
          <w:color w:val="000000" w:themeColor="text1"/>
          <w:sz w:val="28"/>
          <w:szCs w:val="28"/>
        </w:rPr>
        <w:t>, en sede de segunda instancia, vulneró el derecho al debido proceso de la accionante, al incurrir en un defecto procedimental absoluto, que vulneró el principio de igualdad de armas, al decretar de oficio un</w:t>
      </w:r>
      <w:r w:rsidR="00A97351">
        <w:rPr>
          <w:color w:val="000000" w:themeColor="text1"/>
          <w:sz w:val="28"/>
          <w:szCs w:val="28"/>
        </w:rPr>
        <w:t>a</w:t>
      </w:r>
      <w:r w:rsidRPr="00DD61D3">
        <w:rPr>
          <w:color w:val="000000" w:themeColor="text1"/>
          <w:sz w:val="28"/>
          <w:szCs w:val="28"/>
        </w:rPr>
        <w:t xml:space="preserve"> prueba en segunda instancia, remediando la inactividad procesal de la entidad financiera</w:t>
      </w:r>
      <w:r w:rsidR="00F46959" w:rsidRPr="00DD61D3">
        <w:rPr>
          <w:color w:val="000000" w:themeColor="text1"/>
          <w:sz w:val="28"/>
          <w:szCs w:val="28"/>
        </w:rPr>
        <w:t>. Esa situación vulneró</w:t>
      </w:r>
      <w:r w:rsidRPr="00DD61D3">
        <w:rPr>
          <w:color w:val="000000" w:themeColor="text1"/>
          <w:sz w:val="28"/>
          <w:szCs w:val="28"/>
        </w:rPr>
        <w:t xml:space="preserve"> el principio de carga dinámica de la prueba, y sin el adecuado traslado al sujeto procesal afectado. </w:t>
      </w:r>
    </w:p>
    <w:p w14:paraId="4D4779A8" w14:textId="77777777" w:rsidR="00F46959" w:rsidRPr="00DD61D3" w:rsidRDefault="00F46959" w:rsidP="007B5528">
      <w:pPr>
        <w:jc w:val="both"/>
        <w:rPr>
          <w:color w:val="000000" w:themeColor="text1"/>
          <w:sz w:val="28"/>
          <w:szCs w:val="28"/>
        </w:rPr>
      </w:pPr>
    </w:p>
    <w:p w14:paraId="6E838281" w14:textId="1BC56F6E" w:rsidR="006A0CF9" w:rsidRPr="00DD61D3" w:rsidRDefault="00497CEF" w:rsidP="007B5528">
      <w:pPr>
        <w:jc w:val="both"/>
        <w:rPr>
          <w:color w:val="000000" w:themeColor="text1"/>
          <w:sz w:val="28"/>
          <w:szCs w:val="28"/>
        </w:rPr>
      </w:pPr>
      <w:r w:rsidRPr="00DD61D3">
        <w:rPr>
          <w:color w:val="000000" w:themeColor="text1"/>
          <w:sz w:val="28"/>
          <w:szCs w:val="28"/>
        </w:rPr>
        <w:t>E</w:t>
      </w:r>
      <w:r w:rsidR="006A0CF9" w:rsidRPr="00DD61D3">
        <w:rPr>
          <w:color w:val="000000" w:themeColor="text1"/>
          <w:sz w:val="28"/>
          <w:szCs w:val="28"/>
        </w:rPr>
        <w:t xml:space="preserve">n aras de discusión, si se </w:t>
      </w:r>
      <w:r w:rsidR="00504273" w:rsidRPr="00DD61D3">
        <w:rPr>
          <w:color w:val="000000" w:themeColor="text1"/>
          <w:sz w:val="28"/>
          <w:szCs w:val="28"/>
        </w:rPr>
        <w:t>entendiera que la prueba ingresó al proceso respetando la normativ</w:t>
      </w:r>
      <w:r w:rsidR="00D55870" w:rsidRPr="00DD61D3">
        <w:rPr>
          <w:color w:val="000000" w:themeColor="text1"/>
          <w:sz w:val="28"/>
          <w:szCs w:val="28"/>
        </w:rPr>
        <w:t>a procesal</w:t>
      </w:r>
      <w:r w:rsidR="00504273" w:rsidRPr="00DD61D3">
        <w:rPr>
          <w:color w:val="000000" w:themeColor="text1"/>
          <w:sz w:val="28"/>
          <w:szCs w:val="28"/>
        </w:rPr>
        <w:t xml:space="preserve">, </w:t>
      </w:r>
      <w:r w:rsidR="006A0CF9" w:rsidRPr="00DD61D3">
        <w:rPr>
          <w:color w:val="000000" w:themeColor="text1"/>
          <w:sz w:val="28"/>
          <w:szCs w:val="28"/>
        </w:rPr>
        <w:t xml:space="preserve">no es cierto que </w:t>
      </w:r>
      <w:r w:rsidR="00504273" w:rsidRPr="00DD61D3">
        <w:rPr>
          <w:color w:val="000000" w:themeColor="text1"/>
          <w:sz w:val="28"/>
          <w:szCs w:val="28"/>
        </w:rPr>
        <w:t>el contrato de leasing</w:t>
      </w:r>
      <w:r w:rsidR="006A0CF9" w:rsidRPr="00DD61D3">
        <w:rPr>
          <w:color w:val="000000" w:themeColor="text1"/>
          <w:sz w:val="28"/>
          <w:szCs w:val="28"/>
        </w:rPr>
        <w:t xml:space="preserve"> excluya la responsabilidad civil de la entidad financiera</w:t>
      </w:r>
      <w:r w:rsidR="00504273" w:rsidRPr="00DD61D3">
        <w:rPr>
          <w:color w:val="000000" w:themeColor="text1"/>
          <w:sz w:val="28"/>
          <w:szCs w:val="28"/>
        </w:rPr>
        <w:t>. En realidad</w:t>
      </w:r>
      <w:r w:rsidR="006A0CF9" w:rsidRPr="00DD61D3">
        <w:rPr>
          <w:color w:val="000000" w:themeColor="text1"/>
          <w:sz w:val="28"/>
          <w:szCs w:val="28"/>
        </w:rPr>
        <w:t>,</w:t>
      </w:r>
      <w:r w:rsidR="00504273" w:rsidRPr="00DD61D3">
        <w:rPr>
          <w:color w:val="000000" w:themeColor="text1"/>
          <w:sz w:val="28"/>
          <w:szCs w:val="28"/>
        </w:rPr>
        <w:t xml:space="preserve"> el negocio jurídico</w:t>
      </w:r>
      <w:r w:rsidR="006A0CF9" w:rsidRPr="00DD61D3">
        <w:rPr>
          <w:color w:val="000000" w:themeColor="text1"/>
          <w:sz w:val="28"/>
          <w:szCs w:val="28"/>
        </w:rPr>
        <w:t xml:space="preserve"> </w:t>
      </w:r>
      <w:r w:rsidR="00504273" w:rsidRPr="00DD61D3">
        <w:rPr>
          <w:color w:val="000000" w:themeColor="text1"/>
          <w:sz w:val="28"/>
          <w:szCs w:val="28"/>
        </w:rPr>
        <w:t>prevé la posibilidad de que Leasing Bancolombia sea declarada responsable extracontractualmente por los daños que pueda causar el locatario a terceros, hipótesis que da lugar al correspondiente recobro</w:t>
      </w:r>
      <w:r w:rsidR="006A0CF9" w:rsidRPr="00DD61D3">
        <w:rPr>
          <w:color w:val="000000" w:themeColor="text1"/>
          <w:sz w:val="28"/>
          <w:szCs w:val="28"/>
        </w:rPr>
        <w:t xml:space="preserve">. </w:t>
      </w:r>
    </w:p>
    <w:p w14:paraId="6CCCAA16" w14:textId="77777777" w:rsidR="00722388" w:rsidRPr="00DD61D3" w:rsidRDefault="00722388" w:rsidP="007B5528">
      <w:pPr>
        <w:jc w:val="both"/>
        <w:rPr>
          <w:color w:val="000000" w:themeColor="text1"/>
          <w:sz w:val="28"/>
          <w:szCs w:val="28"/>
        </w:rPr>
      </w:pPr>
    </w:p>
    <w:p w14:paraId="7661BEF8" w14:textId="18FE3432" w:rsidR="006A0CF9" w:rsidRPr="00DD61D3" w:rsidRDefault="006A0CF9"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En consecuencia, para la Sala Novena de Revisión la decisión proferida el diecisiete (17) de mayo de dos mil dieciocho (2018) por el Tribunal Superior de Antioquia Sala Civil- Familia, que revocó la decisión de primera instancia, incurrió en un defecto procedim</w:t>
      </w:r>
      <w:r w:rsidR="00504273" w:rsidRPr="00DD61D3">
        <w:rPr>
          <w:rStyle w:val="FontStyle21"/>
          <w:color w:val="000000" w:themeColor="text1"/>
          <w:sz w:val="28"/>
          <w:szCs w:val="28"/>
          <w:lang w:val="es-ES_tradnl" w:eastAsia="es-ES_tradnl"/>
        </w:rPr>
        <w:t>ental absoluto porque desconoció los</w:t>
      </w:r>
      <w:r w:rsidRPr="00DD61D3">
        <w:rPr>
          <w:rStyle w:val="FontStyle21"/>
          <w:color w:val="000000" w:themeColor="text1"/>
          <w:sz w:val="28"/>
          <w:szCs w:val="28"/>
          <w:lang w:val="es-ES_tradnl" w:eastAsia="es-ES_tradnl"/>
        </w:rPr>
        <w:t xml:space="preserve"> principio</w:t>
      </w:r>
      <w:r w:rsidR="00504273" w:rsidRPr="00DD61D3">
        <w:rPr>
          <w:rStyle w:val="FontStyle21"/>
          <w:color w:val="000000" w:themeColor="text1"/>
          <w:sz w:val="28"/>
          <w:szCs w:val="28"/>
          <w:lang w:val="es-ES_tradnl" w:eastAsia="es-ES_tradnl"/>
        </w:rPr>
        <w:t>s</w:t>
      </w:r>
      <w:r w:rsidRPr="00DD61D3">
        <w:rPr>
          <w:rStyle w:val="FontStyle21"/>
          <w:color w:val="000000" w:themeColor="text1"/>
          <w:sz w:val="28"/>
          <w:szCs w:val="28"/>
          <w:lang w:val="es-ES_tradnl" w:eastAsia="es-ES_tradnl"/>
        </w:rPr>
        <w:t xml:space="preserve"> de</w:t>
      </w:r>
      <w:r w:rsidR="00504273" w:rsidRPr="00DD61D3">
        <w:rPr>
          <w:rStyle w:val="FontStyle21"/>
          <w:color w:val="000000" w:themeColor="text1"/>
          <w:sz w:val="28"/>
          <w:szCs w:val="28"/>
          <w:lang w:val="es-ES_tradnl" w:eastAsia="es-ES_tradnl"/>
        </w:rPr>
        <w:t xml:space="preserve"> igualdad de armas y</w:t>
      </w:r>
      <w:r w:rsidRPr="00DD61D3">
        <w:rPr>
          <w:rStyle w:val="FontStyle21"/>
          <w:color w:val="000000" w:themeColor="text1"/>
          <w:sz w:val="28"/>
          <w:szCs w:val="28"/>
          <w:lang w:val="es-ES_tradnl" w:eastAsia="es-ES_tradnl"/>
        </w:rPr>
        <w:t xml:space="preserve"> la carga dinámica</w:t>
      </w:r>
      <w:r w:rsidR="00504273" w:rsidRPr="00DD61D3">
        <w:rPr>
          <w:rStyle w:val="FontStyle21"/>
          <w:color w:val="000000" w:themeColor="text1"/>
          <w:sz w:val="28"/>
          <w:szCs w:val="28"/>
          <w:lang w:val="es-ES_tradnl" w:eastAsia="es-ES_tradnl"/>
        </w:rPr>
        <w:t xml:space="preserve"> </w:t>
      </w:r>
      <w:r w:rsidRPr="00DD61D3">
        <w:rPr>
          <w:rStyle w:val="FontStyle21"/>
          <w:color w:val="000000" w:themeColor="text1"/>
          <w:sz w:val="28"/>
          <w:szCs w:val="28"/>
          <w:lang w:val="es-ES_tradnl" w:eastAsia="es-ES_tradnl"/>
        </w:rPr>
        <w:t>de la prueba</w:t>
      </w:r>
      <w:r w:rsidR="00504273" w:rsidRPr="00DD61D3">
        <w:rPr>
          <w:rStyle w:val="FontStyle21"/>
          <w:color w:val="000000" w:themeColor="text1"/>
          <w:sz w:val="28"/>
          <w:szCs w:val="28"/>
          <w:lang w:val="es-ES_tradnl" w:eastAsia="es-ES_tradnl"/>
        </w:rPr>
        <w:t>, porque decretó</w:t>
      </w:r>
      <w:r w:rsidRPr="00DD61D3">
        <w:rPr>
          <w:rStyle w:val="FontStyle21"/>
          <w:color w:val="000000" w:themeColor="text1"/>
          <w:sz w:val="28"/>
          <w:szCs w:val="28"/>
          <w:lang w:val="es-ES_tradnl" w:eastAsia="es-ES_tradnl"/>
        </w:rPr>
        <w:t xml:space="preserve"> una prueba de oficio que </w:t>
      </w:r>
      <w:r w:rsidR="00504273" w:rsidRPr="00DD61D3">
        <w:rPr>
          <w:rStyle w:val="FontStyle21"/>
          <w:color w:val="000000" w:themeColor="text1"/>
          <w:sz w:val="28"/>
          <w:szCs w:val="28"/>
          <w:lang w:val="es-ES_tradnl" w:eastAsia="es-ES_tradnl"/>
        </w:rPr>
        <w:t>la parte demandada del proceso ordinario tenía en su poder, actuación que jamás justificó</w:t>
      </w:r>
      <w:r w:rsidRPr="00DD61D3">
        <w:rPr>
          <w:rStyle w:val="FontStyle21"/>
          <w:color w:val="000000" w:themeColor="text1"/>
          <w:sz w:val="28"/>
          <w:szCs w:val="28"/>
          <w:lang w:val="es-ES_tradnl" w:eastAsia="es-ES_tradnl"/>
        </w:rPr>
        <w:t xml:space="preserve">. </w:t>
      </w:r>
    </w:p>
    <w:p w14:paraId="1EE81FAA" w14:textId="77777777" w:rsidR="006A0CF9" w:rsidRPr="00DD61D3" w:rsidRDefault="006A0CF9" w:rsidP="007B5528">
      <w:pPr>
        <w:pStyle w:val="Style4"/>
        <w:spacing w:line="240" w:lineRule="auto"/>
        <w:rPr>
          <w:rStyle w:val="FontStyle21"/>
          <w:color w:val="000000" w:themeColor="text1"/>
          <w:sz w:val="28"/>
          <w:szCs w:val="28"/>
          <w:lang w:val="es-ES_tradnl" w:eastAsia="es-ES_tradnl"/>
        </w:rPr>
      </w:pPr>
    </w:p>
    <w:p w14:paraId="472E69F6" w14:textId="385908F2" w:rsidR="006A0CF9" w:rsidRPr="00DD61D3" w:rsidRDefault="006A0CF9"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Por consiguiente, se dejará sin efectos la decisión de 17 de mayo de 2018, proferida por la Sala Civil Familia del Tribunal Superior del Distrito Judicial de Antioquia y ordenará que el término de treinta (30) días, desde la notificación de esta providencia, emita sentencia de remplazó en la que, conforme </w:t>
      </w:r>
      <w:r w:rsidR="00504273" w:rsidRPr="00DD61D3">
        <w:rPr>
          <w:rStyle w:val="FontStyle21"/>
          <w:color w:val="000000" w:themeColor="text1"/>
          <w:sz w:val="28"/>
          <w:szCs w:val="28"/>
          <w:lang w:val="es-ES_tradnl" w:eastAsia="es-ES_tradnl"/>
        </w:rPr>
        <w:t>con</w:t>
      </w:r>
      <w:r w:rsidRPr="00DD61D3">
        <w:rPr>
          <w:rStyle w:val="FontStyle21"/>
          <w:color w:val="000000" w:themeColor="text1"/>
          <w:sz w:val="28"/>
          <w:szCs w:val="28"/>
          <w:lang w:val="es-ES_tradnl" w:eastAsia="es-ES_tradnl"/>
        </w:rPr>
        <w:t xml:space="preserve"> la parte motiva de esta providencia,</w:t>
      </w:r>
      <w:r w:rsidR="002023EE" w:rsidRPr="00DD61D3">
        <w:rPr>
          <w:rStyle w:val="FontStyle21"/>
          <w:color w:val="000000" w:themeColor="text1"/>
          <w:sz w:val="28"/>
          <w:szCs w:val="28"/>
          <w:lang w:val="es-ES_tradnl" w:eastAsia="es-ES_tradnl"/>
        </w:rPr>
        <w:t xml:space="preserve"> y puntualmente al respeto a los principios de igualdad real entre las partes, lealtad procesal, y carga dinámica de la prueba, </w:t>
      </w:r>
      <w:r w:rsidRPr="00DD61D3">
        <w:rPr>
          <w:rStyle w:val="FontStyle21"/>
          <w:color w:val="000000" w:themeColor="text1"/>
          <w:sz w:val="28"/>
          <w:szCs w:val="28"/>
          <w:lang w:val="es-ES_tradnl" w:eastAsia="es-ES_tradnl"/>
        </w:rPr>
        <w:t xml:space="preserve">resuelva la apelación presentada por la entidad financiera Leasing Bancolombia S.A. dentro del proceso de </w:t>
      </w:r>
      <w:r w:rsidRPr="00DD61D3">
        <w:rPr>
          <w:rStyle w:val="FontStyle21"/>
          <w:color w:val="000000" w:themeColor="text1"/>
          <w:sz w:val="28"/>
          <w:szCs w:val="28"/>
          <w:lang w:val="es-ES_tradnl" w:eastAsia="es-ES_tradnl"/>
        </w:rPr>
        <w:lastRenderedPageBreak/>
        <w:t>responsabilidad civil extra contractual originado en la muerte del niño Mariano de Jesús Gutiérrez Mesa.</w:t>
      </w:r>
    </w:p>
    <w:p w14:paraId="2BD19059" w14:textId="77777777" w:rsidR="004B3801" w:rsidRPr="00DD61D3" w:rsidRDefault="004B3801" w:rsidP="007B5528">
      <w:pPr>
        <w:pStyle w:val="Style4"/>
        <w:spacing w:line="240" w:lineRule="auto"/>
        <w:rPr>
          <w:rStyle w:val="FontStyle21"/>
          <w:color w:val="000000" w:themeColor="text1"/>
          <w:sz w:val="28"/>
          <w:szCs w:val="28"/>
          <w:lang w:val="es-ES_tradnl" w:eastAsia="es-ES_tradnl"/>
        </w:rPr>
      </w:pPr>
    </w:p>
    <w:p w14:paraId="162BDB33" w14:textId="77777777" w:rsidR="006A0CF9" w:rsidRPr="00DD61D3" w:rsidRDefault="006A0CF9" w:rsidP="007B5528">
      <w:pPr>
        <w:pStyle w:val="Style4"/>
        <w:widowControl/>
        <w:numPr>
          <w:ilvl w:val="0"/>
          <w:numId w:val="4"/>
        </w:numPr>
        <w:spacing w:line="240" w:lineRule="auto"/>
        <w:rPr>
          <w:b/>
          <w:color w:val="000000" w:themeColor="text1"/>
          <w:sz w:val="28"/>
          <w:szCs w:val="28"/>
          <w:lang w:val="es-ES_tradnl"/>
        </w:rPr>
      </w:pPr>
      <w:r w:rsidRPr="00DD61D3">
        <w:rPr>
          <w:b/>
          <w:color w:val="000000" w:themeColor="text1"/>
          <w:sz w:val="28"/>
          <w:szCs w:val="28"/>
          <w:lang w:val="es-ES_tradnl"/>
        </w:rPr>
        <w:t>Síntesis</w:t>
      </w:r>
    </w:p>
    <w:p w14:paraId="2B84E6C8" w14:textId="77777777" w:rsidR="006A0CF9" w:rsidRPr="00DD61D3" w:rsidRDefault="006A0CF9" w:rsidP="007B5528">
      <w:pPr>
        <w:pStyle w:val="Style4"/>
        <w:widowControl/>
        <w:spacing w:line="240" w:lineRule="auto"/>
        <w:rPr>
          <w:b/>
          <w:color w:val="000000" w:themeColor="text1"/>
          <w:sz w:val="28"/>
          <w:szCs w:val="28"/>
          <w:lang w:val="es-ES_tradnl"/>
        </w:rPr>
      </w:pPr>
    </w:p>
    <w:p w14:paraId="508E60FD" w14:textId="5FD8CA90" w:rsidR="006543E4" w:rsidRPr="00DD61D3" w:rsidRDefault="006543E4"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La Sala Novena de la Corte estudia la acción de tutela formulada por Mabel de Jesús Mesa Patiño actuando en nombre propio, como agente oficiosa de su cónyuge Miguel Ángel Gutiérrez y en representación de su hija Morelia Gutiérrez Mesa, madre, padre y hermana, respectivamente del menor Mariano de Jesús Gutiérrez Mesa, quien falleció el 3 de noviembre de 2010, tras ser atropellado por el vehículo automotor de servicio público de placas TTG689. E</w:t>
      </w:r>
      <w:r w:rsidR="003928CB" w:rsidRPr="00DD61D3">
        <w:rPr>
          <w:rStyle w:val="FontStyle21"/>
          <w:color w:val="000000" w:themeColor="text1"/>
          <w:sz w:val="28"/>
          <w:szCs w:val="28"/>
          <w:lang w:val="es-ES_tradnl" w:eastAsia="es-ES_tradnl"/>
        </w:rPr>
        <w:t>ste</w:t>
      </w:r>
      <w:r w:rsidRPr="00DD61D3">
        <w:rPr>
          <w:rStyle w:val="FontStyle21"/>
          <w:color w:val="000000" w:themeColor="text1"/>
          <w:sz w:val="28"/>
          <w:szCs w:val="28"/>
          <w:lang w:val="es-ES_tradnl" w:eastAsia="es-ES_tradnl"/>
        </w:rPr>
        <w:t xml:space="preserve"> automotor fue adquirido </w:t>
      </w:r>
      <w:r w:rsidRPr="00DD61D3">
        <w:rPr>
          <w:rStyle w:val="FontStyle21"/>
          <w:color w:val="000000" w:themeColor="text1"/>
          <w:sz w:val="28"/>
          <w:szCs w:val="28"/>
        </w:rPr>
        <w:t xml:space="preserve">a través </w:t>
      </w:r>
      <w:r w:rsidRPr="00DD61D3">
        <w:rPr>
          <w:rStyle w:val="FontStyle21"/>
          <w:color w:val="000000" w:themeColor="text1"/>
          <w:sz w:val="28"/>
          <w:szCs w:val="28"/>
          <w:lang w:val="es-ES_tradnl" w:eastAsia="es-ES_tradnl"/>
        </w:rPr>
        <w:t>de un contrato de leasing, entre Leasing Bancolombia S.A. C.F.C y Luis Rodrigo Zapata Pérez</w:t>
      </w:r>
      <w:r w:rsidRPr="00DD61D3">
        <w:rPr>
          <w:rStyle w:val="FontStyle21"/>
          <w:color w:val="000000" w:themeColor="text1"/>
          <w:sz w:val="28"/>
          <w:szCs w:val="28"/>
        </w:rPr>
        <w:t xml:space="preserve">. </w:t>
      </w:r>
    </w:p>
    <w:p w14:paraId="012BB044" w14:textId="77777777" w:rsidR="006543E4" w:rsidRPr="00DD61D3" w:rsidRDefault="006543E4" w:rsidP="007B5528">
      <w:pPr>
        <w:pStyle w:val="Style4"/>
        <w:widowControl/>
        <w:spacing w:line="240" w:lineRule="auto"/>
        <w:rPr>
          <w:rStyle w:val="FontStyle21"/>
          <w:color w:val="000000" w:themeColor="text1"/>
          <w:sz w:val="28"/>
          <w:szCs w:val="28"/>
          <w:lang w:val="es-ES_tradnl" w:eastAsia="es-ES_tradnl"/>
        </w:rPr>
      </w:pPr>
    </w:p>
    <w:p w14:paraId="0415D8D4" w14:textId="2E0BA132" w:rsidR="006543E4" w:rsidRPr="00DD61D3" w:rsidRDefault="003928CB"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En respuesta a esta eventualidad, l</w:t>
      </w:r>
      <w:r w:rsidR="006543E4" w:rsidRPr="00DD61D3">
        <w:rPr>
          <w:rStyle w:val="FontStyle21"/>
          <w:color w:val="000000" w:themeColor="text1"/>
          <w:sz w:val="28"/>
          <w:szCs w:val="28"/>
          <w:lang w:val="es-ES_tradnl" w:eastAsia="es-ES_tradnl"/>
        </w:rPr>
        <w:t xml:space="preserve">os familiares del </w:t>
      </w:r>
      <w:r w:rsidR="00722388" w:rsidRPr="00DD61D3">
        <w:rPr>
          <w:rStyle w:val="FontStyle21"/>
          <w:color w:val="000000" w:themeColor="text1"/>
          <w:sz w:val="28"/>
          <w:szCs w:val="28"/>
          <w:lang w:val="es-ES_tradnl" w:eastAsia="es-ES_tradnl"/>
        </w:rPr>
        <w:t>niño</w:t>
      </w:r>
      <w:r w:rsidR="006543E4" w:rsidRPr="00DD61D3">
        <w:rPr>
          <w:rStyle w:val="FontStyle21"/>
          <w:color w:val="000000" w:themeColor="text1"/>
          <w:sz w:val="28"/>
          <w:szCs w:val="28"/>
          <w:lang w:val="es-ES_tradnl" w:eastAsia="es-ES_tradnl"/>
        </w:rPr>
        <w:t xml:space="preserve"> fallecido formularon demanda </w:t>
      </w:r>
      <w:r w:rsidR="006543E4" w:rsidRPr="00DD61D3">
        <w:rPr>
          <w:rStyle w:val="FontStyle21"/>
          <w:color w:val="000000" w:themeColor="text1"/>
          <w:sz w:val="28"/>
          <w:szCs w:val="28"/>
        </w:rPr>
        <w:t>de</w:t>
      </w:r>
      <w:r w:rsidR="006543E4" w:rsidRPr="00DD61D3">
        <w:rPr>
          <w:rStyle w:val="FontStyle21"/>
          <w:color w:val="000000" w:themeColor="text1"/>
          <w:sz w:val="28"/>
          <w:szCs w:val="28"/>
          <w:lang w:val="es-ES_tradnl" w:eastAsia="es-ES_tradnl"/>
        </w:rPr>
        <w:t xml:space="preserve"> responsabilidad civil extra contractual derivada de los hechos del 3 de noviembre de 2010, contra </w:t>
      </w:r>
      <w:r w:rsidR="006543E4" w:rsidRPr="00DD61D3">
        <w:rPr>
          <w:rStyle w:val="FontStyle21"/>
          <w:b/>
          <w:color w:val="000000" w:themeColor="text1"/>
          <w:sz w:val="28"/>
          <w:szCs w:val="28"/>
          <w:lang w:val="es-ES_tradnl" w:eastAsia="es-ES_tradnl"/>
        </w:rPr>
        <w:t>el Leasing Bancolombia, y la empresa Tanques y Camiones S.A</w:t>
      </w:r>
      <w:r w:rsidR="006543E4" w:rsidRPr="00DD61D3">
        <w:rPr>
          <w:rStyle w:val="FontStyle21"/>
          <w:color w:val="000000" w:themeColor="text1"/>
          <w:sz w:val="28"/>
          <w:szCs w:val="28"/>
          <w:lang w:val="es-ES_tradnl" w:eastAsia="es-ES_tradnl"/>
        </w:rPr>
        <w:t xml:space="preserve">. En sede de primera instancia, el proceso correspondió al Juzgado Promiscuo del Circuito de Santa Rosa de Osos (Antioquia), autoridad que vinculó a la entidad financiera y a la empresa de transportes. En sus contestaciones de demanda, las accionadas alegaron que el control del vehículo estaba en cabeza del conductor y del </w:t>
      </w:r>
      <w:r w:rsidRPr="00DD61D3">
        <w:rPr>
          <w:rStyle w:val="FontStyle21"/>
          <w:color w:val="000000" w:themeColor="text1"/>
          <w:sz w:val="28"/>
          <w:szCs w:val="28"/>
          <w:lang w:val="es-ES_tradnl" w:eastAsia="es-ES_tradnl"/>
        </w:rPr>
        <w:t>l</w:t>
      </w:r>
      <w:r w:rsidR="006543E4" w:rsidRPr="00DD61D3">
        <w:rPr>
          <w:rStyle w:val="FontStyle21"/>
          <w:color w:val="000000" w:themeColor="text1"/>
          <w:sz w:val="28"/>
          <w:szCs w:val="28"/>
          <w:lang w:val="es-ES_tradnl" w:eastAsia="es-ES_tradnl"/>
        </w:rPr>
        <w:t xml:space="preserve">ocatario, y en esa medida, eran estos los únicos responsable. Sin embargo, no allegaron medios de pruebas para sostener dicha afirmación. Ninguna de las partes allegó como prueba documental, el contrato de leasing a través del cual se adquirió el automotor de placas TTG698.  </w:t>
      </w:r>
    </w:p>
    <w:p w14:paraId="552BF25D" w14:textId="77777777" w:rsidR="006543E4" w:rsidRPr="00DD61D3" w:rsidRDefault="006543E4" w:rsidP="007B5528">
      <w:pPr>
        <w:pStyle w:val="Style4"/>
        <w:widowControl/>
        <w:spacing w:line="240" w:lineRule="auto"/>
        <w:rPr>
          <w:rStyle w:val="FontStyle21"/>
          <w:color w:val="000000" w:themeColor="text1"/>
          <w:sz w:val="28"/>
          <w:szCs w:val="28"/>
          <w:lang w:val="es-ES_tradnl" w:eastAsia="es-ES_tradnl"/>
        </w:rPr>
      </w:pPr>
    </w:p>
    <w:p w14:paraId="11FDCBB6" w14:textId="443D26C5" w:rsidR="006543E4" w:rsidRPr="00DD61D3" w:rsidRDefault="00A3119F" w:rsidP="007B5528">
      <w:pPr>
        <w:pStyle w:val="Style4"/>
        <w:widowControl/>
        <w:spacing w:line="240" w:lineRule="auto"/>
        <w:rPr>
          <w:rStyle w:val="FontStyle21"/>
          <w:color w:val="000000" w:themeColor="text1"/>
          <w:sz w:val="28"/>
          <w:szCs w:val="28"/>
        </w:rPr>
      </w:pPr>
      <w:r w:rsidRPr="00DD61D3">
        <w:rPr>
          <w:rStyle w:val="FontStyle21"/>
          <w:color w:val="000000" w:themeColor="text1"/>
          <w:sz w:val="28"/>
          <w:szCs w:val="28"/>
          <w:lang w:val="es-ES_tradnl" w:eastAsia="es-ES_tradnl"/>
        </w:rPr>
        <w:t>En audiencia pública de 22 de junio de 2016, y u</w:t>
      </w:r>
      <w:r w:rsidR="006543E4" w:rsidRPr="00DD61D3">
        <w:rPr>
          <w:rStyle w:val="FontStyle21"/>
          <w:color w:val="000000" w:themeColor="text1"/>
          <w:sz w:val="28"/>
          <w:szCs w:val="28"/>
          <w:lang w:val="es-ES_tradnl" w:eastAsia="es-ES_tradnl"/>
        </w:rPr>
        <w:t>na vez agotado la etapa probatoria, el Juzgado Promiscuo del Circuito de Santa Rosa de Osos</w:t>
      </w:r>
      <w:r w:rsidRPr="00DD61D3">
        <w:rPr>
          <w:rStyle w:val="FontStyle21"/>
          <w:color w:val="000000" w:themeColor="text1"/>
          <w:sz w:val="28"/>
          <w:szCs w:val="28"/>
          <w:lang w:val="es-ES_tradnl" w:eastAsia="es-ES_tradnl"/>
        </w:rPr>
        <w:t xml:space="preserve">, </w:t>
      </w:r>
      <w:r w:rsidR="006543E4" w:rsidRPr="00DD61D3">
        <w:rPr>
          <w:rStyle w:val="FontStyle21"/>
          <w:color w:val="000000" w:themeColor="text1"/>
          <w:sz w:val="28"/>
          <w:szCs w:val="28"/>
          <w:lang w:val="es-ES_tradnl" w:eastAsia="es-ES_tradnl"/>
        </w:rPr>
        <w:t>Antioquia</w:t>
      </w:r>
      <w:r w:rsidRPr="00DD61D3">
        <w:rPr>
          <w:rStyle w:val="FontStyle21"/>
          <w:color w:val="000000" w:themeColor="text1"/>
          <w:sz w:val="28"/>
          <w:szCs w:val="28"/>
          <w:lang w:val="es-ES_tradnl" w:eastAsia="es-ES_tradnl"/>
        </w:rPr>
        <w:t>,</w:t>
      </w:r>
      <w:r w:rsidR="006543E4" w:rsidRPr="00DD61D3">
        <w:rPr>
          <w:rStyle w:val="FontStyle21"/>
          <w:color w:val="000000" w:themeColor="text1"/>
          <w:sz w:val="28"/>
          <w:szCs w:val="28"/>
          <w:lang w:val="es-ES_tradnl" w:eastAsia="es-ES_tradnl"/>
        </w:rPr>
        <w:t xml:space="preserve"> dio por probado que se estaba ante un hecho que genera responsabilidad extra contractual, por el daño causado a los familiares de Mariano de Jesús Gutiérrez Mesa</w:t>
      </w:r>
      <w:r w:rsidR="006543E4" w:rsidRPr="00DD61D3">
        <w:rPr>
          <w:rStyle w:val="FontStyle21"/>
          <w:color w:val="000000" w:themeColor="text1"/>
          <w:sz w:val="28"/>
          <w:szCs w:val="28"/>
        </w:rPr>
        <w:t xml:space="preserve"> contra </w:t>
      </w:r>
      <w:r w:rsidR="006543E4" w:rsidRPr="00DD61D3">
        <w:rPr>
          <w:rStyle w:val="FontStyle21"/>
          <w:color w:val="000000" w:themeColor="text1"/>
          <w:sz w:val="28"/>
          <w:szCs w:val="28"/>
          <w:lang w:val="es-ES_tradnl" w:eastAsia="es-ES_tradnl"/>
        </w:rPr>
        <w:t xml:space="preserve">Leasing Bancolombia S.A. </w:t>
      </w:r>
      <w:r w:rsidR="006543E4" w:rsidRPr="00DD61D3">
        <w:rPr>
          <w:rStyle w:val="FontStyle21"/>
          <w:color w:val="000000" w:themeColor="text1"/>
          <w:sz w:val="28"/>
          <w:szCs w:val="28"/>
        </w:rPr>
        <w:t xml:space="preserve">y la condenó </w:t>
      </w:r>
      <w:r w:rsidR="006543E4" w:rsidRPr="00DD61D3">
        <w:rPr>
          <w:rStyle w:val="FontStyle21"/>
          <w:color w:val="000000" w:themeColor="text1"/>
          <w:sz w:val="28"/>
          <w:szCs w:val="28"/>
          <w:lang w:val="es-ES_tradnl" w:eastAsia="es-ES_tradnl"/>
        </w:rPr>
        <w:t xml:space="preserve">al pago de perjuicios morales en favor de la madre, el padre y los hermanos del menor fallecido. </w:t>
      </w:r>
      <w:r w:rsidRPr="00DD61D3">
        <w:rPr>
          <w:rStyle w:val="FontStyle21"/>
          <w:color w:val="000000" w:themeColor="text1"/>
          <w:sz w:val="28"/>
          <w:szCs w:val="28"/>
          <w:lang w:val="es-ES_tradnl" w:eastAsia="es-ES_tradnl"/>
        </w:rPr>
        <w:t>O</w:t>
      </w:r>
      <w:r w:rsidR="006543E4" w:rsidRPr="00DD61D3">
        <w:rPr>
          <w:rStyle w:val="FontStyle21"/>
          <w:color w:val="000000" w:themeColor="text1"/>
          <w:sz w:val="28"/>
          <w:szCs w:val="28"/>
          <w:lang w:val="es-ES_tradnl" w:eastAsia="es-ES_tradnl"/>
        </w:rPr>
        <w:t xml:space="preserve">rdenó a la empresa, Seguros Generales Suramericana S.A., llamada en garantía, a  reintegrar en favor de Leasing Bancolombia S.A. las sumas objeto de la condena, una vez se acredite su pago. </w:t>
      </w:r>
      <w:r w:rsidR="006543E4" w:rsidRPr="00DD61D3">
        <w:rPr>
          <w:rStyle w:val="FontStyle21"/>
          <w:color w:val="000000" w:themeColor="text1"/>
          <w:sz w:val="28"/>
          <w:szCs w:val="28"/>
        </w:rPr>
        <w:t>Finalmente</w:t>
      </w:r>
      <w:r w:rsidRPr="00DD61D3">
        <w:rPr>
          <w:rStyle w:val="FontStyle21"/>
          <w:color w:val="000000" w:themeColor="text1"/>
          <w:sz w:val="28"/>
          <w:szCs w:val="28"/>
        </w:rPr>
        <w:t>,</w:t>
      </w:r>
      <w:r w:rsidR="006543E4" w:rsidRPr="00DD61D3">
        <w:rPr>
          <w:rStyle w:val="FontStyle21"/>
          <w:color w:val="000000" w:themeColor="text1"/>
          <w:sz w:val="28"/>
          <w:szCs w:val="28"/>
        </w:rPr>
        <w:t xml:space="preserve"> </w:t>
      </w:r>
      <w:r w:rsidR="006543E4" w:rsidRPr="00DD61D3">
        <w:rPr>
          <w:rStyle w:val="FontStyle21"/>
          <w:color w:val="000000" w:themeColor="text1"/>
          <w:sz w:val="28"/>
          <w:szCs w:val="28"/>
          <w:lang w:val="es-ES_tradnl" w:eastAsia="es-ES_tradnl"/>
        </w:rPr>
        <w:t>desestimó las pretensiones contra Tanques y Camiones S.A. por ausencia de legitimación en la causa por pasiva</w:t>
      </w:r>
      <w:r w:rsidR="006543E4" w:rsidRPr="00DD61D3">
        <w:rPr>
          <w:rStyle w:val="FontStyle21"/>
          <w:color w:val="000000" w:themeColor="text1"/>
          <w:sz w:val="28"/>
          <w:szCs w:val="28"/>
        </w:rPr>
        <w:t xml:space="preserve">. </w:t>
      </w:r>
    </w:p>
    <w:p w14:paraId="507CCB40" w14:textId="77777777" w:rsidR="006543E4" w:rsidRPr="00DD61D3" w:rsidRDefault="006543E4"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 </w:t>
      </w:r>
    </w:p>
    <w:p w14:paraId="5E8E30B0" w14:textId="3EBF1253" w:rsidR="006543E4" w:rsidRPr="00DD61D3" w:rsidRDefault="006543E4"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Inconforme con la decisión, el apoderado de Leasing Bancolombia S.A. y la entidad aseguradora llamada en garantía apelaron el fallo y señalaron que la entidad financiera no ostentaba ni la custodia, ni la guarda material del vehículo</w:t>
      </w:r>
      <w:r w:rsidR="00A3119F" w:rsidRPr="00DD61D3">
        <w:rPr>
          <w:rStyle w:val="FontStyle21"/>
          <w:color w:val="000000" w:themeColor="text1"/>
          <w:sz w:val="28"/>
          <w:szCs w:val="28"/>
          <w:lang w:val="es-ES_tradnl" w:eastAsia="es-ES_tradnl"/>
        </w:rPr>
        <w:t>. Argumentan que por esto</w:t>
      </w:r>
      <w:r w:rsidRPr="00DD61D3">
        <w:rPr>
          <w:rStyle w:val="FontStyle21"/>
          <w:color w:val="000000" w:themeColor="text1"/>
          <w:sz w:val="28"/>
          <w:szCs w:val="28"/>
          <w:lang w:val="es-ES_tradnl" w:eastAsia="es-ES_tradnl"/>
        </w:rPr>
        <w:t xml:space="preserve"> el propietario del automotor </w:t>
      </w:r>
      <w:r w:rsidR="00A3119F" w:rsidRPr="00DD61D3">
        <w:rPr>
          <w:rStyle w:val="FontStyle21"/>
          <w:color w:val="000000" w:themeColor="text1"/>
          <w:sz w:val="28"/>
          <w:szCs w:val="28"/>
          <w:lang w:val="es-ES_tradnl" w:eastAsia="es-ES_tradnl"/>
        </w:rPr>
        <w:t>está</w:t>
      </w:r>
      <w:r w:rsidRPr="00DD61D3">
        <w:rPr>
          <w:rStyle w:val="FontStyle21"/>
          <w:color w:val="000000" w:themeColor="text1"/>
          <w:sz w:val="28"/>
          <w:szCs w:val="28"/>
          <w:lang w:val="es-ES_tradnl" w:eastAsia="es-ES_tradnl"/>
        </w:rPr>
        <w:t xml:space="preserve"> </w:t>
      </w:r>
      <w:r w:rsidRPr="00DD61D3">
        <w:rPr>
          <w:rStyle w:val="FontStyle21"/>
          <w:color w:val="000000" w:themeColor="text1"/>
          <w:sz w:val="28"/>
          <w:szCs w:val="28"/>
          <w:lang w:val="es-ES_tradnl" w:eastAsia="es-ES_tradnl"/>
        </w:rPr>
        <w:lastRenderedPageBreak/>
        <w:t>relevado de responder frente a terceros por los daños que puedan acaecer por el uso del vehículo. Reprocharon que la demanda no haya sido dirigida contra el señor Luis Rodrigo Zapata Pérez</w:t>
      </w:r>
      <w:r w:rsidR="00A3119F"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quien es la persona con quien se celebró el contrato de arrendamiento financiero. Con el fin de respaldar sus afirmaciones, en sede de apelación</w:t>
      </w:r>
      <w:r w:rsidR="00A3119F"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solicitó que se tuviera como prueba</w:t>
      </w:r>
      <w:r w:rsidRPr="00DD61D3">
        <w:rPr>
          <w:rStyle w:val="FontStyle21"/>
          <w:color w:val="000000" w:themeColor="text1"/>
          <w:sz w:val="28"/>
          <w:szCs w:val="28"/>
        </w:rPr>
        <w:t xml:space="preserve"> a petición de parte </w:t>
      </w:r>
      <w:r w:rsidRPr="00DD61D3">
        <w:rPr>
          <w:rStyle w:val="FontStyle21"/>
          <w:color w:val="000000" w:themeColor="text1"/>
          <w:sz w:val="28"/>
          <w:szCs w:val="28"/>
          <w:lang w:val="es-ES_tradnl" w:eastAsia="es-ES_tradnl"/>
        </w:rPr>
        <w:t xml:space="preserve">el contrato de leasing con base en lo previsto en el artículo 327 del Código General del Proceso. </w:t>
      </w:r>
    </w:p>
    <w:p w14:paraId="0FEEB2FF" w14:textId="77777777" w:rsidR="006543E4" w:rsidRPr="00DD61D3" w:rsidRDefault="006543E4" w:rsidP="007B5528">
      <w:pPr>
        <w:pStyle w:val="Style4"/>
        <w:widowControl/>
        <w:spacing w:line="240" w:lineRule="auto"/>
        <w:rPr>
          <w:rStyle w:val="FontStyle21"/>
          <w:color w:val="000000" w:themeColor="text1"/>
          <w:sz w:val="28"/>
          <w:szCs w:val="28"/>
          <w:lang w:val="es-ES_tradnl" w:eastAsia="es-ES_tradnl"/>
        </w:rPr>
      </w:pPr>
    </w:p>
    <w:p w14:paraId="5355990F" w14:textId="117A2D79" w:rsidR="006543E4" w:rsidRPr="00DD61D3" w:rsidRDefault="006543E4"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En atención a que dicha codificación prevé el decreto de pruebas a </w:t>
      </w:r>
      <w:r w:rsidR="00236306" w:rsidRPr="00DD61D3">
        <w:rPr>
          <w:rStyle w:val="FontStyle21"/>
          <w:color w:val="000000" w:themeColor="text1"/>
          <w:sz w:val="28"/>
          <w:szCs w:val="28"/>
          <w:lang w:val="es-ES_tradnl" w:eastAsia="es-ES_tradnl"/>
        </w:rPr>
        <w:t>pe</w:t>
      </w:r>
      <w:r w:rsidR="00722388" w:rsidRPr="00DD61D3">
        <w:rPr>
          <w:rStyle w:val="FontStyle21"/>
          <w:color w:val="000000" w:themeColor="text1"/>
          <w:sz w:val="28"/>
          <w:szCs w:val="28"/>
        </w:rPr>
        <w:t>tición</w:t>
      </w:r>
      <w:r w:rsidRPr="00DD61D3">
        <w:rPr>
          <w:rStyle w:val="FontStyle21"/>
          <w:color w:val="000000" w:themeColor="text1"/>
          <w:sz w:val="28"/>
          <w:szCs w:val="28"/>
        </w:rPr>
        <w:t xml:space="preserve"> de parte</w:t>
      </w:r>
      <w:r w:rsidRPr="00DD61D3">
        <w:rPr>
          <w:rStyle w:val="FontStyle21"/>
          <w:color w:val="000000" w:themeColor="text1"/>
          <w:sz w:val="28"/>
          <w:szCs w:val="28"/>
          <w:lang w:val="es-ES_tradnl" w:eastAsia="es-ES_tradnl"/>
        </w:rPr>
        <w:t xml:space="preserve"> en sede de segunda instancia</w:t>
      </w:r>
      <w:r w:rsidR="00A3119F" w:rsidRPr="00DD61D3">
        <w:rPr>
          <w:rStyle w:val="FontStyle21"/>
          <w:color w:val="000000" w:themeColor="text1"/>
          <w:sz w:val="28"/>
          <w:szCs w:val="28"/>
        </w:rPr>
        <w:t xml:space="preserve"> solamente </w:t>
      </w:r>
      <w:r w:rsidR="00A3119F" w:rsidRPr="00DD61D3">
        <w:rPr>
          <w:rStyle w:val="FontStyle21"/>
          <w:color w:val="000000" w:themeColor="text1"/>
          <w:sz w:val="28"/>
          <w:szCs w:val="28"/>
          <w:lang w:val="es-ES_tradnl" w:eastAsia="es-ES_tradnl"/>
        </w:rPr>
        <w:t>en casos excepcionales y taxativos, y</w:t>
      </w:r>
      <w:r w:rsidR="00A3119F" w:rsidRPr="00DD61D3">
        <w:rPr>
          <w:rStyle w:val="FontStyle21"/>
          <w:color w:val="000000" w:themeColor="text1"/>
          <w:sz w:val="28"/>
          <w:szCs w:val="28"/>
        </w:rPr>
        <w:t xml:space="preserve"> que </w:t>
      </w:r>
      <w:r w:rsidR="00A3119F" w:rsidRPr="00DD61D3">
        <w:rPr>
          <w:rStyle w:val="FontStyle21"/>
          <w:color w:val="000000" w:themeColor="text1"/>
          <w:sz w:val="28"/>
          <w:szCs w:val="28"/>
          <w:lang w:val="es-ES_tradnl" w:eastAsia="es-ES_tradnl"/>
        </w:rPr>
        <w:t xml:space="preserve">los mismos no se daban, el magistrado director de la audiencia determinó decretar de oficio la prueba solicitada por el apoderado apelante. </w:t>
      </w:r>
      <w:r w:rsidRPr="00DD61D3">
        <w:rPr>
          <w:rStyle w:val="Rimandonotaapidipagina"/>
          <w:color w:val="000000" w:themeColor="text1"/>
          <w:sz w:val="28"/>
          <w:szCs w:val="28"/>
        </w:rPr>
        <w:footnoteReference w:id="72"/>
      </w:r>
      <w:r w:rsidRPr="00DD61D3">
        <w:rPr>
          <w:rStyle w:val="FontStyle21"/>
          <w:color w:val="000000" w:themeColor="text1"/>
          <w:sz w:val="28"/>
          <w:szCs w:val="28"/>
          <w:lang w:val="es-ES_tradnl" w:eastAsia="es-ES_tradnl"/>
        </w:rPr>
        <w:t xml:space="preserve"> </w:t>
      </w:r>
    </w:p>
    <w:p w14:paraId="15DDA5AD" w14:textId="77777777" w:rsidR="006543E4" w:rsidRPr="00DD61D3" w:rsidRDefault="006543E4" w:rsidP="007B5528">
      <w:pPr>
        <w:pStyle w:val="Style4"/>
        <w:widowControl/>
        <w:spacing w:line="240" w:lineRule="auto"/>
        <w:rPr>
          <w:rStyle w:val="FontStyle21"/>
          <w:color w:val="000000" w:themeColor="text1"/>
          <w:sz w:val="28"/>
          <w:szCs w:val="28"/>
          <w:lang w:val="es-ES_tradnl" w:eastAsia="es-ES_tradnl"/>
        </w:rPr>
      </w:pPr>
    </w:p>
    <w:p w14:paraId="73298D6D" w14:textId="77777777" w:rsidR="006543E4" w:rsidRPr="00DD61D3" w:rsidRDefault="006543E4"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 xml:space="preserve">En fallo del 17 de mayo de 2018, la Sala Civil-Familia del Tribunal Superior de Antioquia revocó la determinación de primer grado, absolviendo a la condenada Leasing Bancolombia S.A. y a la llamada en garantía, pues, a partir del decreto y práctica de la prueba de oficio del contrato de leasing, concluyó que la entidad financiera se había desprendido de la guarda del vehículo.  </w:t>
      </w:r>
    </w:p>
    <w:p w14:paraId="1C23758D" w14:textId="77777777" w:rsidR="006543E4" w:rsidRPr="00DD61D3" w:rsidRDefault="006543E4" w:rsidP="007B5528">
      <w:pPr>
        <w:pStyle w:val="Style4"/>
        <w:widowControl/>
        <w:spacing w:line="240" w:lineRule="auto"/>
        <w:rPr>
          <w:rStyle w:val="FontStyle21"/>
          <w:color w:val="000000" w:themeColor="text1"/>
          <w:sz w:val="28"/>
          <w:szCs w:val="28"/>
          <w:lang w:val="es-ES_tradnl" w:eastAsia="es-ES_tradnl"/>
        </w:rPr>
      </w:pPr>
    </w:p>
    <w:p w14:paraId="17616BE1" w14:textId="1A2A9F62" w:rsidR="006543E4" w:rsidRPr="00DD61D3" w:rsidRDefault="006543E4" w:rsidP="007B5528">
      <w:pPr>
        <w:pStyle w:val="Style4"/>
        <w:spacing w:line="240" w:lineRule="auto"/>
        <w:rPr>
          <w:color w:val="000000" w:themeColor="text1"/>
          <w:sz w:val="28"/>
          <w:szCs w:val="28"/>
          <w:lang w:val="es-ES_tradnl"/>
        </w:rPr>
      </w:pPr>
      <w:r w:rsidRPr="00DD61D3">
        <w:rPr>
          <w:rStyle w:val="FontStyle21"/>
          <w:color w:val="000000" w:themeColor="text1"/>
          <w:sz w:val="28"/>
          <w:szCs w:val="28"/>
          <w:lang w:val="es-ES_tradnl" w:eastAsia="es-ES_tradnl"/>
        </w:rPr>
        <w:t>De acuerdo con los antecedentes,</w:t>
      </w:r>
      <w:r w:rsidRPr="00DD61D3">
        <w:rPr>
          <w:rStyle w:val="FontStyle21"/>
          <w:color w:val="000000" w:themeColor="text1"/>
          <w:sz w:val="28"/>
          <w:szCs w:val="28"/>
        </w:rPr>
        <w:t xml:space="preserve"> la Sala Novena determinó que el problema jurídico </w:t>
      </w:r>
      <w:r w:rsidR="00A3119F" w:rsidRPr="00DD61D3">
        <w:rPr>
          <w:rStyle w:val="FontStyle21"/>
          <w:color w:val="000000" w:themeColor="text1"/>
          <w:sz w:val="28"/>
          <w:szCs w:val="28"/>
        </w:rPr>
        <w:t>consistía en</w:t>
      </w:r>
      <w:r w:rsidRPr="00DD61D3">
        <w:rPr>
          <w:rStyle w:val="FontStyle21"/>
          <w:color w:val="000000" w:themeColor="text1"/>
          <w:sz w:val="28"/>
          <w:szCs w:val="28"/>
        </w:rPr>
        <w:t xml:space="preserve"> establecer si </w:t>
      </w:r>
      <w:r w:rsidRPr="00DD61D3">
        <w:rPr>
          <w:rStyle w:val="FontStyle21"/>
          <w:color w:val="000000" w:themeColor="text1"/>
          <w:sz w:val="28"/>
          <w:szCs w:val="28"/>
          <w:lang w:val="es-ES_tradnl" w:eastAsia="es-ES_tradnl"/>
        </w:rPr>
        <w:t xml:space="preserve"> la sentencia del </w:t>
      </w:r>
      <w:r w:rsidRPr="00DD61D3">
        <w:rPr>
          <w:color w:val="000000" w:themeColor="text1"/>
          <w:sz w:val="28"/>
          <w:szCs w:val="28"/>
          <w:lang w:val="es-ES_tradnl"/>
        </w:rPr>
        <w:t>17 de mayo de 2018 proferida por el Tribunal Superior de Antioquia, Sala Civil-Familia, vulneró el derecho al debido proceso de la accionante, por incurrir en un defecto procedimental absoluto por las siguientes situaciones; i) fundar su sentencia y definir la controversia, con base en un medio de prueba que se incorporó supliendo la falta de actividad probatoria de las entidades financieras y aseguradora demandadas en el proceso civil or</w:t>
      </w:r>
      <w:r w:rsidR="00FD6E65" w:rsidRPr="00DD61D3">
        <w:rPr>
          <w:color w:val="000000" w:themeColor="text1"/>
          <w:sz w:val="28"/>
          <w:szCs w:val="28"/>
          <w:lang w:val="es-ES_tradnl"/>
        </w:rPr>
        <w:t>dinario; y ii) omitir trasladar</w:t>
      </w:r>
      <w:r w:rsidRPr="00DD61D3">
        <w:rPr>
          <w:color w:val="000000" w:themeColor="text1"/>
          <w:sz w:val="28"/>
          <w:szCs w:val="28"/>
          <w:lang w:val="es-ES_tradnl"/>
        </w:rPr>
        <w:t xml:space="preserve">. </w:t>
      </w:r>
    </w:p>
    <w:p w14:paraId="0F745F6C" w14:textId="77777777" w:rsidR="006543E4" w:rsidRPr="00DD61D3" w:rsidRDefault="006543E4" w:rsidP="007B5528">
      <w:pPr>
        <w:pStyle w:val="Style4"/>
        <w:spacing w:line="240" w:lineRule="auto"/>
        <w:rPr>
          <w:color w:val="000000" w:themeColor="text1"/>
          <w:sz w:val="28"/>
          <w:szCs w:val="28"/>
          <w:lang w:val="es-ES_tradnl"/>
        </w:rPr>
      </w:pPr>
    </w:p>
    <w:p w14:paraId="7E7D6D0D" w14:textId="01FE9A87" w:rsidR="006543E4" w:rsidRPr="00DD61D3" w:rsidRDefault="006543E4" w:rsidP="007B5528">
      <w:pPr>
        <w:pStyle w:val="Style4"/>
        <w:spacing w:line="240" w:lineRule="auto"/>
        <w:rPr>
          <w:rStyle w:val="FontStyle21"/>
          <w:color w:val="000000" w:themeColor="text1"/>
          <w:sz w:val="28"/>
          <w:szCs w:val="28"/>
        </w:rPr>
      </w:pPr>
      <w:r w:rsidRPr="00DD61D3">
        <w:rPr>
          <w:color w:val="000000" w:themeColor="text1"/>
          <w:sz w:val="28"/>
          <w:szCs w:val="28"/>
          <w:lang w:val="es-ES_tradnl"/>
        </w:rPr>
        <w:t>Con el fin de resolver el problema jurídico planteado</w:t>
      </w:r>
      <w:r w:rsidR="00A3119F" w:rsidRPr="00DD61D3">
        <w:rPr>
          <w:color w:val="000000" w:themeColor="text1"/>
          <w:sz w:val="28"/>
          <w:szCs w:val="28"/>
          <w:lang w:val="es-ES_tradnl"/>
        </w:rPr>
        <w:t>,</w:t>
      </w:r>
      <w:r w:rsidRPr="00DD61D3">
        <w:rPr>
          <w:color w:val="000000" w:themeColor="text1"/>
          <w:sz w:val="28"/>
          <w:szCs w:val="28"/>
          <w:lang w:val="es-ES_tradnl"/>
        </w:rPr>
        <w:t xml:space="preserve"> la Corte reitera el precedente constitucional sobre: (i) la causal especifica de procedibilidad de tutela contra providencia por defecto procedimental absoluto; (ii)</w:t>
      </w:r>
      <w:r w:rsidRPr="00DD61D3">
        <w:rPr>
          <w:rStyle w:val="FontStyle21"/>
          <w:color w:val="000000" w:themeColor="text1"/>
          <w:sz w:val="28"/>
          <w:szCs w:val="28"/>
          <w:lang w:val="es-ES_tradnl" w:eastAsia="es-ES_tradnl"/>
        </w:rPr>
        <w:t xml:space="preserve"> el marco legal y jurisprudencial relacionado con los principios que gobiernan el desarrollo del proceso civil, puntualmente, lo referido a las reglas de decreto y práctica de pruebas de oficio en segunda instancia, y el respeto </w:t>
      </w:r>
      <w:r w:rsidRPr="00DD61D3">
        <w:rPr>
          <w:rStyle w:val="FontStyle21"/>
          <w:color w:val="000000" w:themeColor="text1"/>
          <w:sz w:val="28"/>
          <w:szCs w:val="28"/>
          <w:lang w:val="es-ES_tradnl" w:eastAsia="es-ES_tradnl"/>
        </w:rPr>
        <w:lastRenderedPageBreak/>
        <w:t xml:space="preserve">al principio de carga dinámica de la prueba. </w:t>
      </w:r>
    </w:p>
    <w:p w14:paraId="2CCD7C1E" w14:textId="77777777" w:rsidR="006543E4" w:rsidRPr="00DD61D3" w:rsidRDefault="006543E4" w:rsidP="007B5528">
      <w:pPr>
        <w:pStyle w:val="Style4"/>
        <w:spacing w:line="240" w:lineRule="auto"/>
        <w:rPr>
          <w:rStyle w:val="FontStyle21"/>
          <w:color w:val="000000" w:themeColor="text1"/>
          <w:sz w:val="28"/>
          <w:szCs w:val="28"/>
        </w:rPr>
      </w:pPr>
    </w:p>
    <w:p w14:paraId="621F500E" w14:textId="77777777" w:rsidR="006543E4" w:rsidRPr="00DD61D3" w:rsidRDefault="006543E4"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rPr>
        <w:t xml:space="preserve">Tras reiterar el precedente constitucional, la Sala fija las siguientes reglas: </w:t>
      </w:r>
      <w:r w:rsidRPr="00DD61D3">
        <w:rPr>
          <w:rStyle w:val="FontStyle21"/>
          <w:color w:val="000000" w:themeColor="text1"/>
          <w:sz w:val="28"/>
          <w:szCs w:val="28"/>
          <w:lang w:val="es-ES_tradnl" w:eastAsia="es-ES_tradnl"/>
        </w:rPr>
        <w:t xml:space="preserve">(i) como desarrollo del principio de igualdad material previsto en el artículo 13 Superior, los jueces tienen la obligación de garantizar el equilibrio de armas entre las partes enfrentadas ante un proceso; el uso de las facultades oficiosas de la prueba, no pueden implicar corregir la inactividad probatoria de apoderados negligentes, ni agudizar la asimetría entre las partes; (ii) en el mismo sentido, deben garantizar el respeto de los principios de independencia y autonomía y actuar de manera imparcial frente a las partes, impidiendo que se afecten la ecuanimidad del juez,  siempre teniendo como faro,  que su función es resolver  la disputa; (iii) la parte que alega hechos que fundamentan su pretensión o excepción debe aportar los medios de prueba que permita llevar al juez el conocimiento sobre el mismo; (iv) no obstante, el juez tiene la facultad  de alterar dicha carga, y exigir que una parte allegue el medio de prueba, a pesar que no alegó un hecho, solo en los casos en que busque determinar la verdad de los hechos, y realizar la igualdad material entre las partes. </w:t>
      </w:r>
    </w:p>
    <w:p w14:paraId="664F1C06" w14:textId="77777777" w:rsidR="006543E4" w:rsidRPr="00DD61D3" w:rsidRDefault="006543E4" w:rsidP="007B5528">
      <w:pPr>
        <w:pStyle w:val="Style4"/>
        <w:spacing w:line="240" w:lineRule="auto"/>
        <w:rPr>
          <w:rStyle w:val="FontStyle21"/>
          <w:color w:val="000000" w:themeColor="text1"/>
          <w:sz w:val="28"/>
          <w:szCs w:val="28"/>
          <w:lang w:val="es-ES_tradnl" w:eastAsia="es-ES_tradnl"/>
        </w:rPr>
      </w:pPr>
    </w:p>
    <w:p w14:paraId="03F30473" w14:textId="19D04D1A" w:rsidR="006543E4" w:rsidRPr="00DD61D3" w:rsidRDefault="006543E4" w:rsidP="007B5528">
      <w:pPr>
        <w:pStyle w:val="Style4"/>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Finalmente; (v) cuando el juez de segunda instancia decreta de oficio una prueba, debe tener certeza de que no se afecta la igualdad de armas entre las partes, conforme a lo previsto en el Artículo 13 Superior</w:t>
      </w:r>
      <w:r w:rsidR="00A3119F"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w:t>
      </w:r>
      <w:r w:rsidR="00A3119F" w:rsidRPr="00DD61D3">
        <w:rPr>
          <w:rStyle w:val="FontStyle21"/>
          <w:color w:val="000000" w:themeColor="text1"/>
          <w:sz w:val="28"/>
          <w:szCs w:val="28"/>
          <w:lang w:val="es-ES_tradnl" w:eastAsia="es-ES_tradnl"/>
        </w:rPr>
        <w:t>E</w:t>
      </w:r>
      <w:r w:rsidRPr="00DD61D3">
        <w:rPr>
          <w:rStyle w:val="FontStyle21"/>
          <w:color w:val="000000" w:themeColor="text1"/>
          <w:sz w:val="28"/>
          <w:szCs w:val="28"/>
          <w:lang w:val="es-ES_tradnl" w:eastAsia="es-ES_tradnl"/>
        </w:rPr>
        <w:t>s decir,</w:t>
      </w:r>
      <w:r w:rsidR="00A3119F" w:rsidRPr="00DD61D3">
        <w:rPr>
          <w:rStyle w:val="FontStyle21"/>
          <w:color w:val="000000" w:themeColor="text1"/>
          <w:sz w:val="28"/>
          <w:szCs w:val="28"/>
          <w:lang w:val="es-ES_tradnl" w:eastAsia="es-ES_tradnl"/>
        </w:rPr>
        <w:t xml:space="preserve"> que</w:t>
      </w:r>
      <w:r w:rsidRPr="00DD61D3">
        <w:rPr>
          <w:rStyle w:val="FontStyle21"/>
          <w:color w:val="000000" w:themeColor="text1"/>
          <w:sz w:val="28"/>
          <w:szCs w:val="28"/>
          <w:lang w:val="es-ES_tradnl" w:eastAsia="es-ES_tradnl"/>
        </w:rPr>
        <w:t xml:space="preserve"> no incurr</w:t>
      </w:r>
      <w:r w:rsidR="00A3119F" w:rsidRPr="00DD61D3">
        <w:rPr>
          <w:rStyle w:val="FontStyle21"/>
          <w:color w:val="000000" w:themeColor="text1"/>
          <w:sz w:val="28"/>
          <w:szCs w:val="28"/>
          <w:lang w:val="es-ES_tradnl" w:eastAsia="es-ES_tradnl"/>
        </w:rPr>
        <w:t>a</w:t>
      </w:r>
      <w:r w:rsidRPr="00DD61D3">
        <w:rPr>
          <w:rStyle w:val="FontStyle21"/>
          <w:color w:val="000000" w:themeColor="text1"/>
          <w:sz w:val="28"/>
          <w:szCs w:val="28"/>
          <w:lang w:val="es-ES_tradnl" w:eastAsia="es-ES_tradnl"/>
        </w:rPr>
        <w:t xml:space="preserve"> en la profundización de una asimetría real</w:t>
      </w:r>
      <w:r w:rsidR="00A3119F" w:rsidRPr="00DD61D3">
        <w:rPr>
          <w:rStyle w:val="FontStyle21"/>
          <w:color w:val="000000" w:themeColor="text1"/>
          <w:sz w:val="28"/>
          <w:szCs w:val="28"/>
          <w:lang w:val="es-ES_tradnl" w:eastAsia="es-ES_tradnl"/>
        </w:rPr>
        <w:t>,</w:t>
      </w:r>
      <w:r w:rsidRPr="00DD61D3">
        <w:rPr>
          <w:rStyle w:val="FontStyle21"/>
          <w:color w:val="000000" w:themeColor="text1"/>
          <w:sz w:val="28"/>
          <w:szCs w:val="28"/>
          <w:lang w:val="es-ES_tradnl" w:eastAsia="es-ES_tradnl"/>
        </w:rPr>
        <w:t xml:space="preserve"> </w:t>
      </w:r>
      <w:r w:rsidR="00A3119F" w:rsidRPr="00DD61D3">
        <w:rPr>
          <w:rStyle w:val="FontStyle21"/>
          <w:color w:val="000000" w:themeColor="text1"/>
          <w:sz w:val="28"/>
          <w:szCs w:val="28"/>
          <w:lang w:val="es-ES_tradnl" w:eastAsia="es-ES_tradnl"/>
        </w:rPr>
        <w:t>o</w:t>
      </w:r>
      <w:r w:rsidRPr="00DD61D3">
        <w:rPr>
          <w:rStyle w:val="FontStyle21"/>
          <w:color w:val="000000" w:themeColor="text1"/>
          <w:sz w:val="28"/>
          <w:szCs w:val="28"/>
          <w:lang w:val="es-ES_tradnl" w:eastAsia="es-ES_tradnl"/>
        </w:rPr>
        <w:t xml:space="preserve"> en una situación en la que pierda independencia y autonomía por corregir o subsanar el incumplimiento de una carga procesal de una de las partes;  y, finalmente, el juez permite que la contraparte ejerza el derecho de contradicción. Corresponde precisar que al momento de correr el traslado de una prueba decretada de oficio en segunda instancia, el juez debe ser especialmente cuidadoso al momento de </w:t>
      </w:r>
      <w:r w:rsidR="00FD435E" w:rsidRPr="00DD61D3">
        <w:rPr>
          <w:rStyle w:val="FontStyle21"/>
          <w:color w:val="000000" w:themeColor="text1"/>
          <w:sz w:val="28"/>
          <w:szCs w:val="28"/>
          <w:lang w:val="es-ES_tradnl" w:eastAsia="es-ES_tradnl"/>
        </w:rPr>
        <w:t>hacerlo</w:t>
      </w:r>
      <w:r w:rsidRPr="00DD61D3">
        <w:rPr>
          <w:rStyle w:val="FontStyle21"/>
          <w:color w:val="000000" w:themeColor="text1"/>
          <w:sz w:val="28"/>
          <w:szCs w:val="28"/>
          <w:lang w:val="es-ES_tradnl" w:eastAsia="es-ES_tradnl"/>
        </w:rPr>
        <w:t xml:space="preserve">, pues no basta con que dé el espacio para que la contraparte controvierta la prueba, sino que, debe ser propositivo y buscar que de manera explícita todas las partes se pronuncien sobre el decreto y práctica de la prueba.  </w:t>
      </w:r>
    </w:p>
    <w:p w14:paraId="1CFE6355" w14:textId="77777777" w:rsidR="006543E4" w:rsidRPr="00DD61D3" w:rsidRDefault="006543E4" w:rsidP="007B5528">
      <w:pPr>
        <w:pStyle w:val="Style4"/>
        <w:spacing w:line="240" w:lineRule="auto"/>
        <w:rPr>
          <w:rStyle w:val="FontStyle21"/>
          <w:color w:val="000000" w:themeColor="text1"/>
          <w:sz w:val="28"/>
          <w:szCs w:val="28"/>
          <w:lang w:val="es-ES_tradnl" w:eastAsia="es-ES_tradnl"/>
        </w:rPr>
      </w:pPr>
    </w:p>
    <w:p w14:paraId="66356627" w14:textId="407ACACF" w:rsidR="006543E4" w:rsidRPr="00DD61D3" w:rsidRDefault="006543E4" w:rsidP="007B5528">
      <w:pPr>
        <w:pStyle w:val="Style4"/>
        <w:spacing w:line="240" w:lineRule="auto"/>
        <w:rPr>
          <w:color w:val="000000" w:themeColor="text1"/>
          <w:sz w:val="28"/>
          <w:szCs w:val="28"/>
        </w:rPr>
      </w:pPr>
      <w:r w:rsidRPr="00DD61D3">
        <w:rPr>
          <w:rStyle w:val="FontStyle21"/>
          <w:color w:val="000000" w:themeColor="text1"/>
          <w:sz w:val="28"/>
          <w:szCs w:val="28"/>
        </w:rPr>
        <w:t>En relación con el caso concreto, la Sala determina</w:t>
      </w:r>
      <w:r w:rsidRPr="00DD61D3">
        <w:rPr>
          <w:color w:val="000000" w:themeColor="text1"/>
          <w:sz w:val="28"/>
          <w:szCs w:val="28"/>
          <w:shd w:val="clear" w:color="auto" w:fill="FFFFFF"/>
          <w:lang w:val="es-ES_tradnl"/>
        </w:rPr>
        <w:t xml:space="preserve"> que, tal como lo prevé el artículo 167 del Código General del Proceso</w:t>
      </w:r>
      <w:r w:rsidR="00A3119F" w:rsidRPr="00DD61D3">
        <w:rPr>
          <w:color w:val="000000" w:themeColor="text1"/>
          <w:sz w:val="28"/>
          <w:szCs w:val="28"/>
          <w:shd w:val="clear" w:color="auto" w:fill="FFFFFF"/>
          <w:lang w:val="es-ES_tradnl"/>
        </w:rPr>
        <w:t xml:space="preserve"> al momento de contestar la demanda, la entidad financiera incurrió en una falta de diligencia relevante, toda vez que, para sustentar su teoría del caso, resultaba fundamental excepcionar que Leasing Bancolombia no tenía la vocación de ser llamada dentro del proceso como parte demandada, en atención a que no tenía la guarda y control del vehículo (excepción de falta de legitimidad por </w:t>
      </w:r>
      <w:r w:rsidR="00A3119F" w:rsidRPr="00DD61D3">
        <w:rPr>
          <w:color w:val="000000" w:themeColor="text1"/>
          <w:sz w:val="28"/>
          <w:szCs w:val="28"/>
          <w:shd w:val="clear" w:color="auto" w:fill="FFFFFF"/>
          <w:lang w:val="es-ES_tradnl"/>
        </w:rPr>
        <w:lastRenderedPageBreak/>
        <w:t xml:space="preserve">pasiva). </w:t>
      </w:r>
      <w:r w:rsidRPr="00DD61D3">
        <w:rPr>
          <w:rStyle w:val="Rimandonotaapidipagina"/>
          <w:color w:val="000000" w:themeColor="text1"/>
          <w:sz w:val="28"/>
          <w:szCs w:val="28"/>
          <w:shd w:val="clear" w:color="auto" w:fill="FFFFFF"/>
          <w:lang w:val="es-ES_tradnl"/>
        </w:rPr>
        <w:footnoteReference w:id="73"/>
      </w:r>
      <w:r w:rsidRPr="00DD61D3">
        <w:rPr>
          <w:color w:val="000000" w:themeColor="text1"/>
          <w:sz w:val="28"/>
          <w:szCs w:val="28"/>
          <w:shd w:val="clear" w:color="auto" w:fill="FFFFFF"/>
          <w:lang w:val="es-ES_tradnl"/>
        </w:rPr>
        <w:t xml:space="preserve"> </w:t>
      </w:r>
    </w:p>
    <w:p w14:paraId="299CE1CD" w14:textId="77777777" w:rsidR="006543E4" w:rsidRPr="00DD61D3" w:rsidRDefault="006543E4" w:rsidP="007B5528">
      <w:pPr>
        <w:pStyle w:val="Style4"/>
        <w:spacing w:line="240" w:lineRule="auto"/>
        <w:rPr>
          <w:color w:val="000000" w:themeColor="text1"/>
          <w:sz w:val="28"/>
          <w:szCs w:val="28"/>
          <w:shd w:val="clear" w:color="auto" w:fill="FFFFFF"/>
          <w:lang w:val="es-ES_tradnl"/>
        </w:rPr>
      </w:pPr>
    </w:p>
    <w:p w14:paraId="028F4414" w14:textId="4A98CBFA" w:rsidR="006543E4" w:rsidRPr="00DD61D3" w:rsidRDefault="006543E4"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Para ejercer la resistencia de la pretensión, Leasing Bancolombia S.A. tenía el deber de diligencia</w:t>
      </w:r>
      <w:r w:rsidR="00A3119F" w:rsidRPr="00DD61D3">
        <w:rPr>
          <w:color w:val="000000" w:themeColor="text1"/>
          <w:sz w:val="28"/>
          <w:szCs w:val="28"/>
          <w:shd w:val="clear" w:color="auto" w:fill="FFFFFF"/>
          <w:lang w:val="es-ES_tradnl"/>
        </w:rPr>
        <w:t>;</w:t>
      </w:r>
      <w:r w:rsidRPr="00DD61D3">
        <w:rPr>
          <w:color w:val="000000" w:themeColor="text1"/>
          <w:sz w:val="28"/>
          <w:szCs w:val="28"/>
          <w:shd w:val="clear" w:color="auto" w:fill="FFFFFF"/>
          <w:lang w:val="es-ES_tradnl"/>
        </w:rPr>
        <w:t xml:space="preserve"> </w:t>
      </w:r>
      <w:r w:rsidR="00A3119F" w:rsidRPr="00DD61D3">
        <w:rPr>
          <w:color w:val="000000" w:themeColor="text1"/>
          <w:sz w:val="28"/>
          <w:szCs w:val="28"/>
          <w:shd w:val="clear" w:color="auto" w:fill="FFFFFF"/>
          <w:lang w:val="es-ES_tradnl"/>
        </w:rPr>
        <w:t>en sede de primera instancia, debía</w:t>
      </w:r>
      <w:r w:rsidRPr="00DD61D3">
        <w:rPr>
          <w:color w:val="000000" w:themeColor="text1"/>
          <w:sz w:val="28"/>
          <w:szCs w:val="28"/>
          <w:shd w:val="clear" w:color="auto" w:fill="FFFFFF"/>
          <w:lang w:val="es-ES_tradnl"/>
        </w:rPr>
        <w:t xml:space="preserve"> solicitar la práctica de las pruebas necesarias para sustentar dicha excepción. El apoderado de la entidad financiera no allegó con la contestación de la demanda, es decir</w:t>
      </w:r>
      <w:r w:rsidR="00A3119F" w:rsidRPr="00DD61D3">
        <w:rPr>
          <w:color w:val="000000" w:themeColor="text1"/>
          <w:sz w:val="28"/>
          <w:szCs w:val="28"/>
          <w:shd w:val="clear" w:color="auto" w:fill="FFFFFF"/>
          <w:lang w:val="es-ES_tradnl"/>
        </w:rPr>
        <w:t xml:space="preserve"> con</w:t>
      </w:r>
      <w:r w:rsidRPr="00DD61D3">
        <w:rPr>
          <w:color w:val="000000" w:themeColor="text1"/>
          <w:sz w:val="28"/>
          <w:szCs w:val="28"/>
          <w:shd w:val="clear" w:color="auto" w:fill="FFFFFF"/>
          <w:lang w:val="es-ES_tradnl"/>
        </w:rPr>
        <w:t xml:space="preserve"> la copia del contrato de leasing celebrado con el locatario</w:t>
      </w:r>
      <w:r w:rsidR="00AA3DD7" w:rsidRPr="00DD61D3">
        <w:rPr>
          <w:color w:val="000000" w:themeColor="text1"/>
          <w:sz w:val="28"/>
          <w:szCs w:val="28"/>
          <w:shd w:val="clear" w:color="auto" w:fill="FFFFFF"/>
          <w:lang w:val="es-ES_tradnl"/>
        </w:rPr>
        <w:t xml:space="preserve"> que lo exonera de la responsabilidad</w:t>
      </w:r>
      <w:r w:rsidRPr="00DD61D3">
        <w:rPr>
          <w:color w:val="000000" w:themeColor="text1"/>
          <w:sz w:val="28"/>
          <w:szCs w:val="28"/>
          <w:shd w:val="clear" w:color="auto" w:fill="FFFFFF"/>
          <w:lang w:val="es-ES_tradnl"/>
        </w:rPr>
        <w:t xml:space="preserve">. </w:t>
      </w:r>
    </w:p>
    <w:p w14:paraId="4D335522" w14:textId="77777777" w:rsidR="006543E4" w:rsidRPr="00DD61D3" w:rsidRDefault="006543E4" w:rsidP="007B5528">
      <w:pPr>
        <w:pStyle w:val="Style4"/>
        <w:spacing w:line="240" w:lineRule="auto"/>
        <w:rPr>
          <w:color w:val="000000" w:themeColor="text1"/>
          <w:sz w:val="28"/>
          <w:szCs w:val="28"/>
          <w:shd w:val="clear" w:color="auto" w:fill="FFFFFF"/>
          <w:lang w:val="es-ES_tradnl"/>
        </w:rPr>
      </w:pPr>
    </w:p>
    <w:p w14:paraId="4555D717" w14:textId="01B32C15" w:rsidR="006543E4" w:rsidRPr="00DD61D3" w:rsidRDefault="006543E4"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El Artículo 167 del estatuto procesal advierte que las partes deberán probar los supuestos de hecho que consagran el efecto jurídico que ellas persiguen, es otras, palabras tiene el deber de demostrar los elementos que constituyen su pretensión y su resistencia.  A criterio de esta Sala era una carga probatoria insoslayable, en cabeza de la entidad financiera, solicitar en primera instancia, al momento de contestar la demanda, la incorporación de la copia del contrato de leasing No. 90592. Este documento era una parte esencial de la construcción de su estrategia de defensa procesal y, en esa medida, resultaba exigible que el apoderado lo allegara desde el primer momento. </w:t>
      </w:r>
    </w:p>
    <w:p w14:paraId="092960C1" w14:textId="77777777" w:rsidR="006543E4" w:rsidRPr="00DD61D3" w:rsidRDefault="006543E4" w:rsidP="007B5528">
      <w:pPr>
        <w:pStyle w:val="Style4"/>
        <w:spacing w:line="240" w:lineRule="auto"/>
        <w:rPr>
          <w:color w:val="000000" w:themeColor="text1"/>
          <w:sz w:val="28"/>
          <w:szCs w:val="28"/>
          <w:shd w:val="clear" w:color="auto" w:fill="FFFFFF"/>
          <w:lang w:val="es-ES_tradnl"/>
        </w:rPr>
      </w:pPr>
    </w:p>
    <w:p w14:paraId="137185F6" w14:textId="77777777" w:rsidR="006543E4" w:rsidRPr="00DD61D3" w:rsidRDefault="006543E4"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Debe recordarse que en la contestación de la demanda, Leasing Bancolombia S.A. sostuvo que, a pesar de ser el propietario, no tenía control del vehículo, pues la vigilancia del mismo estaba en cabeza de Rodrigo Zapata Pérez, locatario del automotor. Salta a la vista que la forma más expedita de llevar al juez el conocimiento de estos hechos, era arrimar la copia del contrato al expediente.</w:t>
      </w:r>
    </w:p>
    <w:p w14:paraId="052CEA8A" w14:textId="77777777" w:rsidR="006543E4" w:rsidRPr="00DD61D3" w:rsidRDefault="006543E4" w:rsidP="007B5528">
      <w:pPr>
        <w:pStyle w:val="Style4"/>
        <w:spacing w:line="240" w:lineRule="auto"/>
        <w:rPr>
          <w:color w:val="000000" w:themeColor="text1"/>
          <w:sz w:val="28"/>
          <w:szCs w:val="28"/>
          <w:shd w:val="clear" w:color="auto" w:fill="FFFFFF"/>
          <w:lang w:val="es-ES_tradnl"/>
        </w:rPr>
      </w:pPr>
    </w:p>
    <w:p w14:paraId="272E5E24" w14:textId="1ADBD0CD" w:rsidR="006543E4" w:rsidRPr="00DD61D3" w:rsidRDefault="006543E4"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La Corte Constitucional </w:t>
      </w:r>
      <w:r w:rsidR="00AA3DD7" w:rsidRPr="00DD61D3">
        <w:rPr>
          <w:color w:val="000000" w:themeColor="text1"/>
          <w:sz w:val="28"/>
          <w:szCs w:val="28"/>
          <w:shd w:val="clear" w:color="auto" w:fill="FFFFFF"/>
          <w:lang w:val="es-ES_tradnl"/>
        </w:rPr>
        <w:t xml:space="preserve">sostiene que la </w:t>
      </w:r>
      <w:r w:rsidRPr="00DD61D3">
        <w:rPr>
          <w:color w:val="000000" w:themeColor="text1"/>
          <w:sz w:val="28"/>
          <w:szCs w:val="28"/>
          <w:shd w:val="clear" w:color="auto" w:fill="FFFFFF"/>
          <w:lang w:val="es-ES_tradnl"/>
        </w:rPr>
        <w:t>práctica de</w:t>
      </w:r>
      <w:r w:rsidR="00AA3DD7" w:rsidRPr="00DD61D3">
        <w:rPr>
          <w:color w:val="000000" w:themeColor="text1"/>
          <w:sz w:val="28"/>
          <w:szCs w:val="28"/>
          <w:shd w:val="clear" w:color="auto" w:fill="FFFFFF"/>
          <w:lang w:val="es-ES_tradnl"/>
        </w:rPr>
        <w:t xml:space="preserve"> la</w:t>
      </w:r>
      <w:r w:rsidRPr="00DD61D3">
        <w:rPr>
          <w:color w:val="000000" w:themeColor="text1"/>
          <w:sz w:val="28"/>
          <w:szCs w:val="28"/>
          <w:shd w:val="clear" w:color="auto" w:fill="FFFFFF"/>
          <w:lang w:val="es-ES_tradnl"/>
        </w:rPr>
        <w:t xml:space="preserve"> prueba de oficio vulneró el derecho al debido proceso de la accionante, e incurrió en un defecto procedimental absoluto, toda vez que de manera sorpresiva, y en contravía de los principios de igualdad y lealtad procesal, rompió la carga dinámica de la prueba, y permitió remediar la inactividad de la parte demandada. </w:t>
      </w:r>
    </w:p>
    <w:p w14:paraId="38DE52C9" w14:textId="77777777" w:rsidR="006543E4" w:rsidRPr="00DD61D3" w:rsidRDefault="006543E4" w:rsidP="007B5528">
      <w:pPr>
        <w:pStyle w:val="Style4"/>
        <w:spacing w:line="240" w:lineRule="auto"/>
        <w:rPr>
          <w:color w:val="000000" w:themeColor="text1"/>
          <w:sz w:val="28"/>
          <w:szCs w:val="28"/>
          <w:shd w:val="clear" w:color="auto" w:fill="FFFFFF"/>
          <w:lang w:val="es-ES_tradnl"/>
        </w:rPr>
      </w:pPr>
    </w:p>
    <w:p w14:paraId="441ABC57" w14:textId="77777777" w:rsidR="006543E4" w:rsidRPr="00DD61D3" w:rsidRDefault="006543E4"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El decreto de la prueba de oficio fue irregular, pues en el recurso de apelación, el apoderado solicitó el decreto y práctica de la misma, con base </w:t>
      </w:r>
      <w:r w:rsidRPr="00DD61D3">
        <w:rPr>
          <w:color w:val="000000" w:themeColor="text1"/>
          <w:sz w:val="28"/>
          <w:szCs w:val="28"/>
          <w:shd w:val="clear" w:color="auto" w:fill="FFFFFF"/>
          <w:lang w:val="es-ES_tradnl"/>
        </w:rPr>
        <w:lastRenderedPageBreak/>
        <w:t xml:space="preserve">en lo previsto en el artículo 327 del C.G.P. Pero, en atención a que no concurría ninguna de las causales previstas para dicho trámite en segunda instancia, optó por hacerlo de oficio. La Corte insiste en que, allegar al proceso civil, el contrato de leasing era fundamental en la estrategia de defensa de la entidad financiera, por ello era parte de su carga procesal, y le era exigible hacerlo en primera instancia, con lo cual, la conclusión que se impone es que en segunda instancia, el Tribunal corrigió la inactividad de la demandada durante el desarrollo de la primera instancia.  </w:t>
      </w:r>
    </w:p>
    <w:p w14:paraId="50B82ED8" w14:textId="77777777" w:rsidR="006543E4" w:rsidRPr="00DD61D3" w:rsidRDefault="006543E4"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 </w:t>
      </w:r>
    </w:p>
    <w:p w14:paraId="44E9FB1F" w14:textId="77777777" w:rsidR="006543E4" w:rsidRPr="00DD61D3" w:rsidRDefault="006543E4"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No puede escapar de la vista, que la acción de tutela está dirigida contra una providencia que pone fin a un proceso civil ordinario en que se enfrentan, por un lado, una familia de origen campesino y humilde y por el otro, dos entidades del sector financiero, que cuentan con los recursos suficientes para adelantar la defensa judicial diligente de sus intereses. A juicio de la Corte, el principio de igualdad de parte de que trata el artículo 4º de la Ley 1564 se refiere a que las facultades del Juez están dirigidas a materializar el artículo 13 Superior, esto es, que el proceso judicial sea un espacio en que disminuyan las asimetrías sociales, y en el que la construcción de la verdad judicial inicie de la deliberación horizontal entre los sujetos procesales y no, por el contrario, que la competencias del juez sirvan para sorprender a las partes más débiles dentro de las diligencia judiciales. </w:t>
      </w:r>
    </w:p>
    <w:p w14:paraId="5F53A841" w14:textId="77777777" w:rsidR="006543E4" w:rsidRPr="00DD61D3" w:rsidRDefault="006543E4" w:rsidP="007B5528">
      <w:pPr>
        <w:pStyle w:val="Style4"/>
        <w:spacing w:line="240" w:lineRule="auto"/>
        <w:rPr>
          <w:color w:val="000000" w:themeColor="text1"/>
          <w:sz w:val="28"/>
          <w:szCs w:val="28"/>
          <w:shd w:val="clear" w:color="auto" w:fill="FFFFFF"/>
          <w:lang w:val="es-ES_tradnl"/>
        </w:rPr>
      </w:pPr>
    </w:p>
    <w:p w14:paraId="276AB735" w14:textId="77777777" w:rsidR="006543E4" w:rsidRPr="002257E0" w:rsidRDefault="006543E4" w:rsidP="007B5528">
      <w:pPr>
        <w:pStyle w:val="Style4"/>
        <w:spacing w:line="240" w:lineRule="auto"/>
        <w:rPr>
          <w:color w:val="000000" w:themeColor="text1"/>
          <w:sz w:val="28"/>
          <w:szCs w:val="28"/>
          <w:shd w:val="clear" w:color="auto" w:fill="FFFFFF"/>
          <w:lang w:val="es-ES_tradnl"/>
        </w:rPr>
      </w:pPr>
      <w:r w:rsidRPr="00DD61D3">
        <w:rPr>
          <w:color w:val="000000" w:themeColor="text1"/>
          <w:sz w:val="28"/>
          <w:szCs w:val="28"/>
          <w:shd w:val="clear" w:color="auto" w:fill="FFFFFF"/>
          <w:lang w:val="es-ES_tradnl"/>
        </w:rPr>
        <w:t xml:space="preserve">Lo Corte ya ha señalado que uno de los cambios fundamentales en la forma de estructuración de los procesos judiciales se refiere a la estructura en la que se busca y construye la verdad judicial. A las antiguas instituciones inquisitoriales, en las que un juez con todas las facultades procesales adopta la posición de interrogador frente a las partes, y las trata como objetos que contienen la verdad que descubrirá, se oponen la formas dispositivas de los procesos, en las que las partes, cada una con un relato de los hechos, acude ante un juez, para que este, como tercero imparcial, verifique los documentos y pruebas que respaldan la construcción de la verdad. En este segundo tipo de procesos, la verdad es el resultado de una deliberación horizontal entre las partes. En conclusión, conforme con los principios dispositivos que ilustran el proceso previsto en el Código General del Proceso, acompañado de un amplio repertorio de facultades probatorias del juez, la verdad judicial es un proceso de construcción </w:t>
      </w:r>
      <w:r w:rsidRPr="002257E0">
        <w:rPr>
          <w:color w:val="000000" w:themeColor="text1"/>
          <w:sz w:val="28"/>
          <w:szCs w:val="28"/>
          <w:shd w:val="clear" w:color="auto" w:fill="FFFFFF"/>
          <w:lang w:val="es-ES_tradnl"/>
        </w:rPr>
        <w:t xml:space="preserve">intersubjetiva entre las partes e intervinientes, y no el resultado de un ejercicio autoritario y vertical en el que el juez de manera paternalista corrige la inactividad de las partes. </w:t>
      </w:r>
    </w:p>
    <w:p w14:paraId="44032DD1" w14:textId="77777777" w:rsidR="006543E4" w:rsidRPr="002257E0" w:rsidRDefault="006543E4" w:rsidP="007B5528">
      <w:pPr>
        <w:pStyle w:val="Style4"/>
        <w:spacing w:line="240" w:lineRule="auto"/>
        <w:rPr>
          <w:color w:val="000000" w:themeColor="text1"/>
          <w:sz w:val="28"/>
          <w:szCs w:val="28"/>
          <w:shd w:val="clear" w:color="auto" w:fill="FFFFFF"/>
          <w:lang w:val="es-ES_tradnl"/>
        </w:rPr>
      </w:pPr>
    </w:p>
    <w:p w14:paraId="4901824B" w14:textId="473570BD" w:rsidR="006543E4" w:rsidRPr="002257E0" w:rsidRDefault="006543E4" w:rsidP="007B5528">
      <w:pPr>
        <w:jc w:val="both"/>
        <w:rPr>
          <w:color w:val="000000" w:themeColor="text1"/>
          <w:sz w:val="28"/>
          <w:szCs w:val="28"/>
          <w:shd w:val="clear" w:color="auto" w:fill="FFFFFF"/>
        </w:rPr>
      </w:pPr>
      <w:r w:rsidRPr="002257E0">
        <w:rPr>
          <w:color w:val="000000" w:themeColor="text1"/>
          <w:sz w:val="28"/>
          <w:szCs w:val="28"/>
          <w:shd w:val="clear" w:color="auto" w:fill="FFFFFF"/>
        </w:rPr>
        <w:t>Aunado a ello, cuando decretó la prueba, el magistrado director de la audiencia tomó una posición pasiva, y se limitó a dejar en disposición de las partes el docum</w:t>
      </w:r>
      <w:r w:rsidR="00FD6E65" w:rsidRPr="002257E0">
        <w:rPr>
          <w:color w:val="000000" w:themeColor="text1"/>
          <w:sz w:val="28"/>
          <w:szCs w:val="28"/>
          <w:shd w:val="clear" w:color="auto" w:fill="FFFFFF"/>
        </w:rPr>
        <w:t>ento. Ello no bastaba, toda vez</w:t>
      </w:r>
      <w:r w:rsidRPr="002257E0">
        <w:rPr>
          <w:color w:val="000000" w:themeColor="text1"/>
          <w:sz w:val="28"/>
          <w:szCs w:val="28"/>
          <w:shd w:val="clear" w:color="auto" w:fill="FFFFFF"/>
        </w:rPr>
        <w:t xml:space="preserve"> que</w:t>
      </w:r>
      <w:r w:rsidR="00FD6E65" w:rsidRPr="002257E0">
        <w:rPr>
          <w:color w:val="000000" w:themeColor="text1"/>
          <w:sz w:val="28"/>
          <w:szCs w:val="28"/>
          <w:shd w:val="clear" w:color="auto" w:fill="FFFFFF"/>
        </w:rPr>
        <w:t>,</w:t>
      </w:r>
      <w:r w:rsidRPr="002257E0">
        <w:rPr>
          <w:color w:val="000000" w:themeColor="text1"/>
          <w:sz w:val="28"/>
          <w:szCs w:val="28"/>
          <w:shd w:val="clear" w:color="auto" w:fill="FFFFFF"/>
        </w:rPr>
        <w:t xml:space="preserve"> en atención a la </w:t>
      </w:r>
      <w:r w:rsidRPr="002257E0">
        <w:rPr>
          <w:color w:val="000000" w:themeColor="text1"/>
          <w:sz w:val="28"/>
          <w:szCs w:val="28"/>
          <w:shd w:val="clear" w:color="auto" w:fill="FFFFFF"/>
        </w:rPr>
        <w:lastRenderedPageBreak/>
        <w:t xml:space="preserve">sorpresa del decreto de la prueba de oficio, era necesario que el Tribunal de manera explícita buscara que la parte perjudicada con dicho decreto de prueba se pronunciara y manifestara su valoración del mismo, situación que no ocurrió, pues el magistrado se limitó a enunciar la incorporación de la copia del contrato. </w:t>
      </w:r>
    </w:p>
    <w:p w14:paraId="59F04924" w14:textId="77777777" w:rsidR="006543E4" w:rsidRPr="002257E0" w:rsidRDefault="006543E4" w:rsidP="007B5528">
      <w:pPr>
        <w:jc w:val="both"/>
        <w:rPr>
          <w:color w:val="000000" w:themeColor="text1"/>
          <w:sz w:val="28"/>
          <w:szCs w:val="28"/>
          <w:shd w:val="clear" w:color="auto" w:fill="FFFFFF"/>
        </w:rPr>
      </w:pPr>
    </w:p>
    <w:p w14:paraId="7232D85F" w14:textId="361B909E" w:rsidR="006543E4" w:rsidRPr="002257E0" w:rsidRDefault="006543E4" w:rsidP="007B5528">
      <w:pPr>
        <w:jc w:val="both"/>
        <w:rPr>
          <w:color w:val="000000" w:themeColor="text1"/>
          <w:sz w:val="28"/>
          <w:szCs w:val="28"/>
        </w:rPr>
      </w:pPr>
      <w:r w:rsidRPr="002257E0">
        <w:rPr>
          <w:color w:val="000000" w:themeColor="text1"/>
          <w:sz w:val="28"/>
          <w:szCs w:val="28"/>
          <w:shd w:val="clear" w:color="auto" w:fill="FFFFFF"/>
        </w:rPr>
        <w:t>A criterio de esta Sala de Revisión, el Magistrado ponente estaba en la obligación de argumentar razonadamente el motivo por el cual, decretaba de oficio en segunda insta</w:t>
      </w:r>
      <w:r w:rsidR="002E541F">
        <w:rPr>
          <w:color w:val="000000" w:themeColor="text1"/>
          <w:sz w:val="28"/>
          <w:szCs w:val="28"/>
          <w:shd w:val="clear" w:color="auto" w:fill="FFFFFF"/>
        </w:rPr>
        <w:t xml:space="preserve"> </w:t>
      </w:r>
      <w:r w:rsidRPr="002257E0">
        <w:rPr>
          <w:color w:val="000000" w:themeColor="text1"/>
          <w:sz w:val="28"/>
          <w:szCs w:val="28"/>
          <w:shd w:val="clear" w:color="auto" w:fill="FFFFFF"/>
        </w:rPr>
        <w:t xml:space="preserve">ncia, medio de convicción que además había sido solicitado en el recurso de apelación por parte del apoderado de la entidad financiera, pero debido a la imposibilidad legal de ser decretado a petición de parte, fue introducido por determinación del juez fallador. Esta argumentación resultaba esencial para otorgarle razonabilidad y justificación a tal determinación. La Sala recuerda que el Código General del Proceso estableció amplias facultades procesales para que el juez concurra en el impulso del proceso, pero dichas herramientas deben ser </w:t>
      </w:r>
      <w:r w:rsidR="00FD6E65" w:rsidRPr="002257E0">
        <w:rPr>
          <w:color w:val="000000" w:themeColor="text1"/>
          <w:sz w:val="28"/>
          <w:szCs w:val="28"/>
          <w:shd w:val="clear" w:color="auto" w:fill="FFFFFF"/>
        </w:rPr>
        <w:t>usadas siempre de manera razonad</w:t>
      </w:r>
      <w:r w:rsidRPr="002257E0">
        <w:rPr>
          <w:color w:val="000000" w:themeColor="text1"/>
          <w:sz w:val="28"/>
          <w:szCs w:val="28"/>
          <w:shd w:val="clear" w:color="auto" w:fill="FFFFFF"/>
        </w:rPr>
        <w:t xml:space="preserve">a y en apego a los principios que gobiernan el desarrollo de la actividad judicial, es decir, razonabilidad y suficiencia argumentativa.   </w:t>
      </w:r>
    </w:p>
    <w:p w14:paraId="23A39CBD" w14:textId="77777777" w:rsidR="006543E4" w:rsidRPr="002257E0" w:rsidRDefault="006543E4" w:rsidP="007B5528">
      <w:pPr>
        <w:pStyle w:val="Style4"/>
        <w:spacing w:line="240" w:lineRule="auto"/>
        <w:rPr>
          <w:color w:val="000000" w:themeColor="text1"/>
          <w:sz w:val="28"/>
          <w:szCs w:val="28"/>
        </w:rPr>
      </w:pPr>
    </w:p>
    <w:p w14:paraId="56C0CB9C" w14:textId="5A3B4420" w:rsidR="006543E4" w:rsidRPr="002257E0" w:rsidRDefault="006543E4" w:rsidP="007B5528">
      <w:pPr>
        <w:pStyle w:val="Style4"/>
        <w:spacing w:line="240" w:lineRule="auto"/>
        <w:rPr>
          <w:color w:val="000000" w:themeColor="text1"/>
          <w:sz w:val="28"/>
          <w:szCs w:val="28"/>
        </w:rPr>
      </w:pPr>
      <w:r w:rsidRPr="002257E0">
        <w:rPr>
          <w:color w:val="000000" w:themeColor="text1"/>
          <w:sz w:val="28"/>
          <w:szCs w:val="28"/>
        </w:rPr>
        <w:t xml:space="preserve">En síntesis, la Sala considera que la Sentencia de 17 de mayo de 2018 proferida por la Sala Civil-Familia del Tribunal del Distrito Judicial de Antioquia incurrió en un defecto procedimental absoluto, toda vez que decretó de oficio una prueba en sede de segunda instancia, </w:t>
      </w:r>
      <w:r w:rsidR="004B3801" w:rsidRPr="002257E0">
        <w:rPr>
          <w:color w:val="000000" w:themeColor="text1"/>
          <w:sz w:val="28"/>
          <w:szCs w:val="28"/>
        </w:rPr>
        <w:t xml:space="preserve">bajo las siguientes circunstancias: (i) fue solicitada a petición de parte en el recurso de apelación, pero debido a la imposibilidad legal de realizar la introducción, ingresó al expediente por la liberalidad del juez; (ii) sobre el decreto y práctica de la prueba, el magistrado director de la audiencia no actúo diligentemente,  buscando que la parte afecta por tal decreto, expresamente se pronunciara, y ejerciera el derecho de contradicción, pues, por el contrario, se limitó a señalar que el silencio de la apoderada de la familia del menor, era la expresión de su conformidad; y </w:t>
      </w:r>
      <w:r w:rsidR="004F29C8" w:rsidRPr="002257E0">
        <w:rPr>
          <w:color w:val="000000" w:themeColor="text1"/>
          <w:sz w:val="28"/>
          <w:szCs w:val="28"/>
        </w:rPr>
        <w:t>(</w:t>
      </w:r>
      <w:r w:rsidR="004B3801" w:rsidRPr="002257E0">
        <w:rPr>
          <w:color w:val="000000" w:themeColor="text1"/>
          <w:sz w:val="28"/>
          <w:szCs w:val="28"/>
        </w:rPr>
        <w:t xml:space="preserve">iii) la actuación mencionada implicó que se supliera la carga probatoria de </w:t>
      </w:r>
      <w:r w:rsidR="004F29C8" w:rsidRPr="002257E0">
        <w:rPr>
          <w:color w:val="000000" w:themeColor="text1"/>
          <w:sz w:val="28"/>
          <w:szCs w:val="28"/>
        </w:rPr>
        <w:t xml:space="preserve">una </w:t>
      </w:r>
      <w:r w:rsidR="004B3801" w:rsidRPr="002257E0">
        <w:rPr>
          <w:color w:val="000000" w:themeColor="text1"/>
          <w:sz w:val="28"/>
          <w:szCs w:val="28"/>
        </w:rPr>
        <w:t xml:space="preserve">parte </w:t>
      </w:r>
      <w:r w:rsidR="004F29C8" w:rsidRPr="002257E0">
        <w:rPr>
          <w:color w:val="000000" w:themeColor="text1"/>
          <w:sz w:val="28"/>
          <w:szCs w:val="28"/>
        </w:rPr>
        <w:t xml:space="preserve">en la </w:t>
      </w:r>
      <w:r w:rsidR="004B3801" w:rsidRPr="002257E0">
        <w:rPr>
          <w:color w:val="000000" w:themeColor="text1"/>
          <w:sz w:val="28"/>
          <w:szCs w:val="28"/>
        </w:rPr>
        <w:t xml:space="preserve">relación procesal, quién incumplió su obligación de demostrar los supuestos facticos y jurídicos de resistencia de la pretensión, como </w:t>
      </w:r>
      <w:r w:rsidR="00FD6E65" w:rsidRPr="002257E0">
        <w:rPr>
          <w:color w:val="000000" w:themeColor="text1"/>
          <w:sz w:val="28"/>
          <w:szCs w:val="28"/>
        </w:rPr>
        <w:t>fueron el clausulado del negocio</w:t>
      </w:r>
      <w:r w:rsidR="004B3801" w:rsidRPr="002257E0">
        <w:rPr>
          <w:color w:val="000000" w:themeColor="text1"/>
          <w:sz w:val="28"/>
          <w:szCs w:val="28"/>
        </w:rPr>
        <w:t xml:space="preserve"> jurídico de Leasing celebrado entre el locatario y la entidad financiera, el cual era indispensable para romper el nexo causal con el daño.  Ese escenario en que se quebró la igualdad</w:t>
      </w:r>
      <w:r w:rsidR="00FD6E65" w:rsidRPr="002257E0">
        <w:rPr>
          <w:color w:val="000000" w:themeColor="text1"/>
          <w:sz w:val="28"/>
          <w:szCs w:val="28"/>
        </w:rPr>
        <w:t>.</w:t>
      </w:r>
    </w:p>
    <w:p w14:paraId="274780C7" w14:textId="77777777" w:rsidR="006543E4" w:rsidRPr="002257E0" w:rsidRDefault="006543E4" w:rsidP="007B5528">
      <w:pPr>
        <w:jc w:val="both"/>
        <w:rPr>
          <w:color w:val="000000" w:themeColor="text1"/>
          <w:sz w:val="28"/>
          <w:szCs w:val="28"/>
        </w:rPr>
      </w:pPr>
    </w:p>
    <w:p w14:paraId="7D240D2F" w14:textId="7C7251A9" w:rsidR="006543E4" w:rsidRPr="002E541F" w:rsidRDefault="006543E4" w:rsidP="007B5528">
      <w:pPr>
        <w:pStyle w:val="Style4"/>
        <w:spacing w:line="240" w:lineRule="auto"/>
        <w:rPr>
          <w:rStyle w:val="FontStyle21"/>
          <w:color w:val="000000" w:themeColor="text1"/>
          <w:sz w:val="28"/>
          <w:szCs w:val="28"/>
          <w:lang w:val="es-ES_tradnl" w:eastAsia="es-ES_tradnl"/>
        </w:rPr>
      </w:pPr>
      <w:r w:rsidRPr="002257E0">
        <w:rPr>
          <w:rStyle w:val="FontStyle21"/>
          <w:color w:val="000000" w:themeColor="text1"/>
          <w:sz w:val="28"/>
          <w:szCs w:val="28"/>
          <w:lang w:val="es-ES_tradnl" w:eastAsia="es-ES_tradnl"/>
        </w:rPr>
        <w:t>En consecuencia, para la Sala Novena de Revisión la decisión proferida el</w:t>
      </w:r>
      <w:r w:rsidR="002257E0" w:rsidRPr="002257E0">
        <w:rPr>
          <w:rStyle w:val="FontStyle21"/>
          <w:color w:val="000000" w:themeColor="text1"/>
          <w:sz w:val="28"/>
          <w:szCs w:val="28"/>
          <w:lang w:val="es-ES_tradnl" w:eastAsia="es-ES_tradnl"/>
        </w:rPr>
        <w:t xml:space="preserve"> </w:t>
      </w:r>
      <w:r w:rsidRPr="002257E0">
        <w:rPr>
          <w:rStyle w:val="FontStyle21"/>
          <w:color w:val="000000" w:themeColor="text1"/>
          <w:sz w:val="28"/>
          <w:szCs w:val="28"/>
          <w:lang w:val="es-ES_tradnl" w:eastAsia="es-ES_tradnl"/>
        </w:rPr>
        <w:t xml:space="preserve">diecisiete (17) de mayo de dos mil dieciocho (2018) por el Tribunal </w:t>
      </w:r>
      <w:r w:rsidRPr="00DD61D3">
        <w:rPr>
          <w:rStyle w:val="FontStyle21"/>
          <w:color w:val="000000" w:themeColor="text1"/>
          <w:sz w:val="28"/>
          <w:szCs w:val="28"/>
          <w:lang w:val="es-ES_tradnl" w:eastAsia="es-ES_tradnl"/>
        </w:rPr>
        <w:t xml:space="preserve">Superior de Antioquia Sala Civil- Familia, que revocó la decisión de primera instancia, incurrió en un defecto procedimental absoluto porque desconoció los principios de igualdad de armas y la carga dinámica de la </w:t>
      </w:r>
      <w:r w:rsidRPr="00DD61D3">
        <w:rPr>
          <w:rStyle w:val="FontStyle21"/>
          <w:color w:val="000000" w:themeColor="text1"/>
          <w:sz w:val="28"/>
          <w:szCs w:val="28"/>
          <w:lang w:val="es-ES_tradnl" w:eastAsia="es-ES_tradnl"/>
        </w:rPr>
        <w:lastRenderedPageBreak/>
        <w:t xml:space="preserve">prueba, porque decretó una prueba de oficio que la parte demandada del proceso ordinario tenía en su poder, actuación que jamás justificó. </w:t>
      </w:r>
    </w:p>
    <w:p w14:paraId="6B1ABB6F" w14:textId="77777777" w:rsidR="006543E4" w:rsidRPr="00DD61D3" w:rsidRDefault="006543E4" w:rsidP="007B5528">
      <w:pPr>
        <w:pStyle w:val="Style4"/>
        <w:spacing w:line="240" w:lineRule="auto"/>
        <w:rPr>
          <w:rStyle w:val="FontStyle21"/>
          <w:color w:val="000000" w:themeColor="text1"/>
          <w:sz w:val="28"/>
          <w:szCs w:val="28"/>
          <w:lang w:val="es-ES_tradnl" w:eastAsia="es-ES_tradnl"/>
        </w:rPr>
      </w:pPr>
    </w:p>
    <w:p w14:paraId="792521D2" w14:textId="6FB0685D" w:rsidR="00EC5476" w:rsidRPr="00DD61D3" w:rsidRDefault="006543E4" w:rsidP="007B5528">
      <w:pPr>
        <w:pStyle w:val="Style4"/>
        <w:spacing w:line="240" w:lineRule="auto"/>
        <w:rPr>
          <w:color w:val="000000" w:themeColor="text1"/>
          <w:sz w:val="28"/>
          <w:szCs w:val="28"/>
          <w:lang w:val="es-ES_tradnl" w:eastAsia="es-ES_tradnl"/>
        </w:rPr>
      </w:pPr>
      <w:r w:rsidRPr="00DD61D3">
        <w:rPr>
          <w:rStyle w:val="FontStyle21"/>
          <w:color w:val="000000" w:themeColor="text1"/>
          <w:sz w:val="28"/>
          <w:szCs w:val="28"/>
          <w:lang w:val="es-ES_tradnl" w:eastAsia="es-ES_tradnl"/>
        </w:rPr>
        <w:t>Por consiguiente,</w:t>
      </w:r>
      <w:r w:rsidRPr="00DD61D3">
        <w:rPr>
          <w:rStyle w:val="FontStyle21"/>
          <w:color w:val="000000" w:themeColor="text1"/>
          <w:sz w:val="28"/>
          <w:szCs w:val="28"/>
        </w:rPr>
        <w:t xml:space="preserve"> la Sala Novena tutelará el derecho al debido proceso de la accionante, pues la providencia atacada incurrió en un defecto procedimental absoluto, y por consiguiente, </w:t>
      </w:r>
      <w:r w:rsidRPr="00DD61D3">
        <w:rPr>
          <w:rStyle w:val="FontStyle21"/>
          <w:color w:val="000000" w:themeColor="text1"/>
          <w:sz w:val="28"/>
          <w:szCs w:val="28"/>
          <w:lang w:val="es-ES_tradnl" w:eastAsia="es-ES_tradnl"/>
        </w:rPr>
        <w:t xml:space="preserve">dejará sin efectos la decisión de 17 de mayo de 2018, proferida por la Sala Civil Familia del Tribunal Superior del </w:t>
      </w:r>
      <w:r w:rsidRPr="00DD61D3">
        <w:rPr>
          <w:rStyle w:val="FontStyle21"/>
          <w:color w:val="000000" w:themeColor="text1"/>
          <w:sz w:val="28"/>
          <w:szCs w:val="28"/>
        </w:rPr>
        <w:t xml:space="preserve">Distrito Judicial de Antioquia. En el mismo sentido, </w:t>
      </w:r>
      <w:r w:rsidRPr="00DD61D3">
        <w:rPr>
          <w:rStyle w:val="FontStyle21"/>
          <w:color w:val="000000" w:themeColor="text1"/>
          <w:sz w:val="28"/>
          <w:szCs w:val="28"/>
          <w:lang w:val="es-ES_tradnl" w:eastAsia="es-ES_tradnl"/>
        </w:rPr>
        <w:t>ordenará que</w:t>
      </w:r>
      <w:r w:rsidRPr="00DD61D3">
        <w:rPr>
          <w:rStyle w:val="FontStyle21"/>
          <w:color w:val="000000" w:themeColor="text1"/>
          <w:sz w:val="28"/>
          <w:szCs w:val="28"/>
        </w:rPr>
        <w:t xml:space="preserve"> en</w:t>
      </w:r>
      <w:r w:rsidRPr="00DD61D3">
        <w:rPr>
          <w:rStyle w:val="FontStyle21"/>
          <w:color w:val="000000" w:themeColor="text1"/>
          <w:sz w:val="28"/>
          <w:szCs w:val="28"/>
          <w:lang w:val="es-ES_tradnl" w:eastAsia="es-ES_tradnl"/>
        </w:rPr>
        <w:t xml:space="preserve"> el término de 30 días, desde la notificación de esta providencia, emita sentencia de remplazó en la que, conforme con la parte motiva de esta providencia, y puntualmente al respeto a los principios de igualdad real entre las partes, lealtad procesal, y carga dinámica de la prueba, resuelva la apelación presentada por la entidad financiera Leasing Bancolombia S.A. dentro del proceso de responsabilidad civil extra contractual originado en la muerte del niño M</w:t>
      </w:r>
      <w:r w:rsidR="009F14A4" w:rsidRPr="00DD61D3">
        <w:rPr>
          <w:rStyle w:val="FontStyle21"/>
          <w:color w:val="000000" w:themeColor="text1"/>
          <w:sz w:val="28"/>
          <w:szCs w:val="28"/>
          <w:lang w:val="es-ES_tradnl" w:eastAsia="es-ES_tradnl"/>
        </w:rPr>
        <w:t>ariano de Jesús Gutiérrez Mesa.</w:t>
      </w:r>
    </w:p>
    <w:p w14:paraId="2634193E" w14:textId="77777777" w:rsidR="006A0CF9" w:rsidRPr="00DD61D3" w:rsidRDefault="006A0CF9" w:rsidP="007B5528">
      <w:pPr>
        <w:pStyle w:val="Style4"/>
        <w:widowControl/>
        <w:spacing w:line="240" w:lineRule="auto"/>
        <w:rPr>
          <w:color w:val="000000" w:themeColor="text1"/>
          <w:sz w:val="28"/>
          <w:szCs w:val="28"/>
          <w:lang w:val="es-ES_tradnl"/>
        </w:rPr>
      </w:pPr>
    </w:p>
    <w:p w14:paraId="37B923C9" w14:textId="77777777" w:rsidR="006A0CF9" w:rsidRPr="00DD61D3" w:rsidRDefault="006A0CF9" w:rsidP="007B5528">
      <w:pPr>
        <w:pStyle w:val="Style4"/>
        <w:widowControl/>
        <w:tabs>
          <w:tab w:val="left" w:pos="1095"/>
        </w:tabs>
        <w:spacing w:line="240" w:lineRule="auto"/>
        <w:rPr>
          <w:rStyle w:val="iaj"/>
          <w:color w:val="000000" w:themeColor="text1"/>
          <w:sz w:val="28"/>
          <w:szCs w:val="28"/>
        </w:rPr>
      </w:pPr>
      <w:r w:rsidRPr="00DD61D3">
        <w:rPr>
          <w:color w:val="000000" w:themeColor="text1"/>
          <w:sz w:val="28"/>
          <w:szCs w:val="28"/>
          <w:lang w:val="es-ES_tradnl"/>
        </w:rPr>
        <w:tab/>
      </w:r>
      <w:r w:rsidRPr="00DD61D3">
        <w:rPr>
          <w:rStyle w:val="iaj"/>
          <w:b/>
          <w:bCs/>
          <w:color w:val="000000" w:themeColor="text1"/>
          <w:sz w:val="28"/>
          <w:szCs w:val="28"/>
        </w:rPr>
        <w:t>IV. DECISIÓN</w:t>
      </w:r>
    </w:p>
    <w:p w14:paraId="549E9BB4" w14:textId="77777777" w:rsidR="006A0CF9" w:rsidRPr="00DD61D3" w:rsidRDefault="006A0CF9" w:rsidP="007B5528">
      <w:pPr>
        <w:shd w:val="clear" w:color="auto" w:fill="FFFFFF"/>
        <w:jc w:val="both"/>
        <w:rPr>
          <w:color w:val="000000" w:themeColor="text1"/>
          <w:sz w:val="28"/>
          <w:szCs w:val="28"/>
        </w:rPr>
      </w:pPr>
    </w:p>
    <w:p w14:paraId="63C81F61" w14:textId="77777777" w:rsidR="006A0CF9" w:rsidRPr="00DD61D3" w:rsidRDefault="006A0CF9" w:rsidP="007B5528">
      <w:pPr>
        <w:pStyle w:val="Style4"/>
        <w:widowControl/>
        <w:spacing w:line="240" w:lineRule="auto"/>
        <w:rPr>
          <w:rStyle w:val="FontStyle21"/>
          <w:color w:val="000000" w:themeColor="text1"/>
          <w:sz w:val="28"/>
          <w:szCs w:val="28"/>
          <w:lang w:val="es-ES_tradnl" w:eastAsia="es-ES_tradnl"/>
        </w:rPr>
      </w:pPr>
      <w:r w:rsidRPr="00DD61D3">
        <w:rPr>
          <w:rStyle w:val="FontStyle21"/>
          <w:color w:val="000000" w:themeColor="text1"/>
          <w:sz w:val="28"/>
          <w:szCs w:val="28"/>
          <w:lang w:val="es-ES_tradnl" w:eastAsia="es-ES_tradnl"/>
        </w:rPr>
        <w:t>Con fundamento en las consideraciones expuestas, la Sala Novena de Revisión de la Corte Constitucional, administrando justicia en nombre del pueblo y por mandato de la Constitución,</w:t>
      </w:r>
    </w:p>
    <w:p w14:paraId="010207B4" w14:textId="77777777" w:rsidR="00EC5476" w:rsidRPr="00DD61D3" w:rsidRDefault="00EC5476" w:rsidP="007B5528">
      <w:pPr>
        <w:shd w:val="clear" w:color="auto" w:fill="FFFFFF"/>
        <w:ind w:right="49"/>
        <w:jc w:val="both"/>
        <w:textAlignment w:val="baseline"/>
        <w:rPr>
          <w:color w:val="000000" w:themeColor="text1"/>
          <w:sz w:val="28"/>
          <w:szCs w:val="28"/>
          <w:bdr w:val="none" w:sz="0" w:space="0" w:color="auto" w:frame="1"/>
        </w:rPr>
      </w:pPr>
    </w:p>
    <w:p w14:paraId="41CE445A" w14:textId="77777777" w:rsidR="006A0CF9" w:rsidRPr="00DD61D3" w:rsidRDefault="006A0CF9" w:rsidP="007B5528">
      <w:pPr>
        <w:shd w:val="clear" w:color="auto" w:fill="FFFFFF"/>
        <w:ind w:right="49"/>
        <w:jc w:val="center"/>
        <w:textAlignment w:val="baseline"/>
        <w:rPr>
          <w:color w:val="000000" w:themeColor="text1"/>
          <w:sz w:val="28"/>
          <w:szCs w:val="28"/>
        </w:rPr>
      </w:pPr>
      <w:r w:rsidRPr="00DD61D3">
        <w:rPr>
          <w:b/>
          <w:bCs/>
          <w:color w:val="000000" w:themeColor="text1"/>
          <w:sz w:val="28"/>
          <w:szCs w:val="28"/>
          <w:bdr w:val="none" w:sz="0" w:space="0" w:color="auto" w:frame="1"/>
        </w:rPr>
        <w:t>RESUELVE:</w:t>
      </w:r>
    </w:p>
    <w:p w14:paraId="2121170D" w14:textId="77777777" w:rsidR="006A0CF9" w:rsidRPr="00DD61D3" w:rsidRDefault="006A0CF9" w:rsidP="007B5528">
      <w:pPr>
        <w:shd w:val="clear" w:color="auto" w:fill="FFFFFF"/>
        <w:ind w:right="49"/>
        <w:jc w:val="both"/>
        <w:textAlignment w:val="baseline"/>
        <w:rPr>
          <w:color w:val="000000" w:themeColor="text1"/>
          <w:sz w:val="28"/>
          <w:szCs w:val="28"/>
        </w:rPr>
      </w:pPr>
    </w:p>
    <w:p w14:paraId="0D7E05D9" w14:textId="5DA0A421" w:rsidR="006A0CF9" w:rsidRPr="00DD61D3" w:rsidRDefault="006A0CF9" w:rsidP="007B5528">
      <w:pPr>
        <w:pStyle w:val="Style4"/>
        <w:widowControl/>
        <w:spacing w:line="240" w:lineRule="auto"/>
        <w:rPr>
          <w:color w:val="000000" w:themeColor="text1"/>
          <w:sz w:val="28"/>
          <w:szCs w:val="28"/>
          <w:bdr w:val="none" w:sz="0" w:space="0" w:color="auto" w:frame="1"/>
          <w:lang w:val="es-ES_tradnl"/>
        </w:rPr>
      </w:pPr>
      <w:r w:rsidRPr="00DD61D3">
        <w:rPr>
          <w:b/>
          <w:color w:val="000000" w:themeColor="text1"/>
          <w:sz w:val="28"/>
          <w:szCs w:val="28"/>
          <w:bdr w:val="none" w:sz="0" w:space="0" w:color="auto" w:frame="1"/>
          <w:lang w:val="es-ES_tradnl"/>
        </w:rPr>
        <w:t>PRIMERO</w:t>
      </w:r>
      <w:r w:rsidRPr="00DD61D3">
        <w:rPr>
          <w:b/>
          <w:bCs/>
          <w:color w:val="000000" w:themeColor="text1"/>
          <w:sz w:val="28"/>
          <w:szCs w:val="28"/>
          <w:bdr w:val="none" w:sz="0" w:space="0" w:color="auto" w:frame="1"/>
          <w:lang w:val="es-ES_tradnl"/>
        </w:rPr>
        <w:t>. -</w:t>
      </w:r>
      <w:r w:rsidRPr="00DD61D3">
        <w:rPr>
          <w:b/>
          <w:color w:val="000000" w:themeColor="text1"/>
          <w:sz w:val="28"/>
          <w:szCs w:val="28"/>
          <w:bdr w:val="none" w:sz="0" w:space="0" w:color="auto" w:frame="1"/>
          <w:lang w:val="es-ES_tradnl"/>
        </w:rPr>
        <w:t xml:space="preserve">REVOCAR </w:t>
      </w:r>
      <w:r w:rsidRPr="00DD61D3">
        <w:rPr>
          <w:rStyle w:val="FontStyle21"/>
          <w:color w:val="000000" w:themeColor="text1"/>
          <w:sz w:val="28"/>
          <w:szCs w:val="28"/>
          <w:lang w:val="es-ES_tradnl" w:eastAsia="es-ES_tradnl"/>
        </w:rPr>
        <w:t xml:space="preserve">el fallo de segunda instancia proferido el seis (6) de marzo de dos mil diecinueve (2019), por la Sala de Casación Laboral de la Corte Suprema de Justicia, que confirmó la sentencia del diecisiete (17) de enero de dos mil diecinueve (2019) de la Sala de Casación Civil de esa misma Corporación, </w:t>
      </w:r>
      <w:r w:rsidR="006543E4" w:rsidRPr="00DD61D3">
        <w:rPr>
          <w:rStyle w:val="FontStyle21"/>
          <w:color w:val="000000" w:themeColor="text1"/>
          <w:sz w:val="28"/>
          <w:szCs w:val="28"/>
          <w:lang w:val="es-ES_tradnl" w:eastAsia="es-ES_tradnl"/>
        </w:rPr>
        <w:t xml:space="preserve">y que NEGÓ el amparo solicitado por </w:t>
      </w:r>
      <w:r w:rsidR="002768CA" w:rsidRPr="00DD61D3">
        <w:rPr>
          <w:rStyle w:val="FontStyle21"/>
          <w:color w:val="000000" w:themeColor="text1"/>
          <w:sz w:val="28"/>
          <w:szCs w:val="28"/>
          <w:lang w:val="es-ES_tradnl" w:eastAsia="es-ES_tradnl"/>
        </w:rPr>
        <w:t>Mabel de Jesús Mesa Patiño, en nombre propio y como agente oficiosa de su cónyuge, Miguel Ángel Gutiérrez Pérez y su hija mayor de edad Morelia</w:t>
      </w:r>
      <w:r w:rsidR="000C4848" w:rsidRPr="00DD61D3">
        <w:rPr>
          <w:rStyle w:val="FontStyle21"/>
          <w:color w:val="000000" w:themeColor="text1"/>
          <w:sz w:val="28"/>
          <w:szCs w:val="28"/>
          <w:lang w:val="es-ES_tradnl" w:eastAsia="es-ES_tradnl"/>
        </w:rPr>
        <w:t xml:space="preserve"> Gutiérrez Mesa</w:t>
      </w:r>
      <w:r w:rsidR="002768CA" w:rsidRPr="00DD61D3">
        <w:rPr>
          <w:rStyle w:val="FontStyle21"/>
          <w:color w:val="000000" w:themeColor="text1"/>
          <w:sz w:val="28"/>
          <w:szCs w:val="28"/>
          <w:lang w:val="es-ES_tradnl" w:eastAsia="es-ES_tradnl"/>
        </w:rPr>
        <w:t>, y como representante de sus hijos</w:t>
      </w:r>
      <w:r w:rsidR="000C4848" w:rsidRPr="00DD61D3">
        <w:rPr>
          <w:rStyle w:val="FontStyle21"/>
          <w:color w:val="000000" w:themeColor="text1"/>
          <w:sz w:val="28"/>
          <w:szCs w:val="28"/>
          <w:lang w:val="es-ES_tradnl" w:eastAsia="es-ES_tradnl"/>
        </w:rPr>
        <w:t xml:space="preserve"> menores de edad</w:t>
      </w:r>
      <w:r w:rsidR="002768CA" w:rsidRPr="00DD61D3">
        <w:rPr>
          <w:rStyle w:val="FontStyle21"/>
          <w:color w:val="000000" w:themeColor="text1"/>
          <w:sz w:val="28"/>
          <w:szCs w:val="28"/>
          <w:lang w:val="es-ES_tradnl" w:eastAsia="es-ES_tradnl"/>
        </w:rPr>
        <w:t xml:space="preserve"> Miguel Fernando</w:t>
      </w:r>
      <w:r w:rsidR="000C4848" w:rsidRPr="00DD61D3">
        <w:rPr>
          <w:rStyle w:val="FontStyle21"/>
          <w:color w:val="000000" w:themeColor="text1"/>
          <w:sz w:val="28"/>
          <w:szCs w:val="28"/>
          <w:lang w:val="es-ES_tradnl" w:eastAsia="es-ES_tradnl"/>
        </w:rPr>
        <w:t xml:space="preserve"> Gutiérrez Mesa</w:t>
      </w:r>
      <w:r w:rsidR="002768CA" w:rsidRPr="00DD61D3">
        <w:rPr>
          <w:rStyle w:val="FontStyle21"/>
          <w:color w:val="000000" w:themeColor="text1"/>
          <w:sz w:val="28"/>
          <w:szCs w:val="28"/>
          <w:lang w:val="es-ES_tradnl" w:eastAsia="es-ES_tradnl"/>
        </w:rPr>
        <w:t xml:space="preserve"> y Juan Manuel</w:t>
      </w:r>
      <w:r w:rsidR="000C4848" w:rsidRPr="00DD61D3">
        <w:rPr>
          <w:rStyle w:val="FontStyle21"/>
          <w:color w:val="000000" w:themeColor="text1"/>
          <w:sz w:val="28"/>
          <w:szCs w:val="28"/>
          <w:lang w:val="es-ES_tradnl" w:eastAsia="es-ES_tradnl"/>
        </w:rPr>
        <w:t xml:space="preserve"> Gutiérrez Mesa</w:t>
      </w:r>
      <w:r w:rsidR="002768CA" w:rsidRPr="00DD61D3">
        <w:rPr>
          <w:rStyle w:val="FontStyle21"/>
          <w:color w:val="000000" w:themeColor="text1"/>
          <w:sz w:val="28"/>
          <w:szCs w:val="28"/>
          <w:lang w:val="es-ES_tradnl" w:eastAsia="es-ES_tradnl"/>
        </w:rPr>
        <w:t xml:space="preserve">, </w:t>
      </w:r>
      <w:r w:rsidRPr="00DD61D3">
        <w:rPr>
          <w:rStyle w:val="FontStyle21"/>
          <w:color w:val="000000" w:themeColor="text1"/>
          <w:sz w:val="28"/>
          <w:szCs w:val="28"/>
          <w:lang w:val="es-ES_tradnl" w:eastAsia="es-ES_tradnl"/>
        </w:rPr>
        <w:t xml:space="preserve">contra la Sentencia de 17 de mayo de 2018, proferida por la Sala Civil Familia del Tribunal Superior de Antioquia. En su lugar, </w:t>
      </w:r>
      <w:r w:rsidRPr="00DD61D3">
        <w:rPr>
          <w:b/>
          <w:color w:val="000000" w:themeColor="text1"/>
          <w:sz w:val="28"/>
          <w:szCs w:val="28"/>
          <w:bdr w:val="none" w:sz="0" w:space="0" w:color="auto" w:frame="1"/>
          <w:lang w:val="es-ES_tradnl"/>
        </w:rPr>
        <w:t>AMPARAR</w:t>
      </w:r>
      <w:r w:rsidRPr="00DD61D3">
        <w:rPr>
          <w:b/>
          <w:bCs/>
          <w:color w:val="000000" w:themeColor="text1"/>
          <w:sz w:val="28"/>
          <w:szCs w:val="28"/>
          <w:bdr w:val="none" w:sz="0" w:space="0" w:color="auto" w:frame="1"/>
          <w:lang w:val="es-ES_tradnl"/>
        </w:rPr>
        <w:t> </w:t>
      </w:r>
      <w:r w:rsidRPr="00DD61D3">
        <w:rPr>
          <w:color w:val="000000" w:themeColor="text1"/>
          <w:sz w:val="28"/>
          <w:szCs w:val="28"/>
          <w:bdr w:val="none" w:sz="0" w:space="0" w:color="auto" w:frame="1"/>
          <w:lang w:val="es-ES_tradnl"/>
        </w:rPr>
        <w:t>el derecho</w:t>
      </w:r>
      <w:r w:rsidR="006543E4" w:rsidRPr="00DD61D3">
        <w:rPr>
          <w:color w:val="000000" w:themeColor="text1"/>
          <w:sz w:val="28"/>
          <w:szCs w:val="28"/>
          <w:bdr w:val="none" w:sz="0" w:space="0" w:color="auto" w:frame="1"/>
          <w:lang w:val="es-ES_tradnl"/>
        </w:rPr>
        <w:t xml:space="preserve"> fundamental al debido proceso de la accionante, toda vez que la providencia atacada incurrió en un defecto procedimental absoluto</w:t>
      </w:r>
      <w:r w:rsidRPr="00DD61D3">
        <w:rPr>
          <w:color w:val="000000" w:themeColor="text1"/>
          <w:sz w:val="28"/>
          <w:szCs w:val="28"/>
          <w:bdr w:val="none" w:sz="0" w:space="0" w:color="auto" w:frame="1"/>
          <w:lang w:val="es-ES_tradnl"/>
        </w:rPr>
        <w:t xml:space="preserve">. </w:t>
      </w:r>
    </w:p>
    <w:p w14:paraId="36B30B2F" w14:textId="77777777" w:rsidR="006A0CF9" w:rsidRPr="00DD61D3" w:rsidRDefault="006A0CF9" w:rsidP="007B5528">
      <w:pPr>
        <w:pStyle w:val="Style4"/>
        <w:widowControl/>
        <w:spacing w:line="240" w:lineRule="auto"/>
        <w:rPr>
          <w:color w:val="000000" w:themeColor="text1"/>
          <w:sz w:val="28"/>
          <w:szCs w:val="28"/>
          <w:bdr w:val="none" w:sz="0" w:space="0" w:color="auto" w:frame="1"/>
          <w:lang w:val="es-ES_tradnl"/>
        </w:rPr>
      </w:pPr>
    </w:p>
    <w:p w14:paraId="0DC0CA24" w14:textId="65E36183" w:rsidR="006A0CF9" w:rsidRPr="00DD61D3" w:rsidRDefault="006A0CF9" w:rsidP="007B5528">
      <w:pPr>
        <w:shd w:val="clear" w:color="auto" w:fill="FFFFFF"/>
        <w:ind w:right="49"/>
        <w:jc w:val="both"/>
        <w:textAlignment w:val="baseline"/>
        <w:rPr>
          <w:color w:val="000000" w:themeColor="text1"/>
          <w:sz w:val="28"/>
          <w:szCs w:val="28"/>
        </w:rPr>
      </w:pPr>
      <w:r w:rsidRPr="00DD61D3">
        <w:rPr>
          <w:b/>
          <w:color w:val="000000" w:themeColor="text1"/>
          <w:sz w:val="28"/>
          <w:szCs w:val="28"/>
          <w:bdr w:val="none" w:sz="0" w:space="0" w:color="auto" w:frame="1"/>
        </w:rPr>
        <w:t xml:space="preserve">SEGUNDO. -DEJAR SIN EFECTO </w:t>
      </w:r>
      <w:r w:rsidRPr="00DD61D3">
        <w:rPr>
          <w:color w:val="000000" w:themeColor="text1"/>
          <w:sz w:val="28"/>
          <w:szCs w:val="28"/>
          <w:bdr w:val="none" w:sz="0" w:space="0" w:color="auto" w:frame="1"/>
        </w:rPr>
        <w:t xml:space="preserve">la sentencia proferida por </w:t>
      </w:r>
      <w:r w:rsidRPr="00DD61D3">
        <w:rPr>
          <w:color w:val="000000" w:themeColor="text1"/>
          <w:sz w:val="28"/>
          <w:szCs w:val="28"/>
        </w:rPr>
        <w:t xml:space="preserve">el Tribunal Superior del Distrito Judicial de Antioquia Sala Civil- Familia del diecisiete (17) de mayo de dos mil dieciocho (2018) con radicado 2013-00262, y en su lugar </w:t>
      </w:r>
      <w:r w:rsidRPr="00DD61D3">
        <w:rPr>
          <w:b/>
          <w:color w:val="000000" w:themeColor="text1"/>
          <w:sz w:val="28"/>
          <w:szCs w:val="28"/>
        </w:rPr>
        <w:t xml:space="preserve">ORDENAR </w:t>
      </w:r>
      <w:r w:rsidRPr="00DD61D3">
        <w:rPr>
          <w:color w:val="000000" w:themeColor="text1"/>
          <w:sz w:val="28"/>
          <w:szCs w:val="28"/>
        </w:rPr>
        <w:t xml:space="preserve">a dicha autoridad judicial que en el término de treinta (30) días a partir de la notificación de esta </w:t>
      </w:r>
      <w:r w:rsidRPr="00DD61D3">
        <w:rPr>
          <w:color w:val="000000" w:themeColor="text1"/>
          <w:sz w:val="28"/>
          <w:szCs w:val="28"/>
        </w:rPr>
        <w:lastRenderedPageBreak/>
        <w:t xml:space="preserve">providencia, profiera un fallo de reemplazo con base en las consideraciones de esta providencia.    </w:t>
      </w:r>
    </w:p>
    <w:p w14:paraId="3817862B" w14:textId="77777777" w:rsidR="006A0CF9" w:rsidRPr="00DD61D3" w:rsidRDefault="006A0CF9" w:rsidP="007B5528">
      <w:pPr>
        <w:shd w:val="clear" w:color="auto" w:fill="FFFFFF"/>
        <w:ind w:right="49"/>
        <w:jc w:val="both"/>
        <w:textAlignment w:val="baseline"/>
        <w:rPr>
          <w:color w:val="000000" w:themeColor="text1"/>
          <w:sz w:val="28"/>
          <w:szCs w:val="28"/>
        </w:rPr>
      </w:pPr>
    </w:p>
    <w:p w14:paraId="7982F736" w14:textId="77777777" w:rsidR="006A0CF9" w:rsidRPr="00DD61D3" w:rsidRDefault="006A0CF9" w:rsidP="007B5528">
      <w:pPr>
        <w:shd w:val="clear" w:color="auto" w:fill="FFFFFF"/>
        <w:ind w:right="49"/>
        <w:jc w:val="both"/>
        <w:textAlignment w:val="baseline"/>
        <w:rPr>
          <w:color w:val="000000" w:themeColor="text1"/>
          <w:sz w:val="28"/>
          <w:szCs w:val="28"/>
        </w:rPr>
      </w:pPr>
      <w:r w:rsidRPr="00DD61D3">
        <w:rPr>
          <w:b/>
          <w:color w:val="000000" w:themeColor="text1"/>
          <w:sz w:val="28"/>
          <w:szCs w:val="28"/>
          <w:bdr w:val="none" w:sz="0" w:space="0" w:color="auto" w:frame="1"/>
        </w:rPr>
        <w:t>TERCERO.-</w:t>
      </w:r>
      <w:r w:rsidRPr="00DD61D3">
        <w:rPr>
          <w:color w:val="000000" w:themeColor="text1"/>
          <w:sz w:val="28"/>
          <w:szCs w:val="28"/>
          <w:bdr w:val="none" w:sz="0" w:space="0" w:color="auto" w:frame="1"/>
        </w:rPr>
        <w:t>Por Secretaría General</w:t>
      </w:r>
      <w:r w:rsidRPr="00DD61D3">
        <w:rPr>
          <w:b/>
          <w:bCs/>
          <w:color w:val="000000" w:themeColor="text1"/>
          <w:sz w:val="28"/>
          <w:szCs w:val="28"/>
          <w:bdr w:val="none" w:sz="0" w:space="0" w:color="auto" w:frame="1"/>
        </w:rPr>
        <w:t>, LÍBRENSE</w:t>
      </w:r>
      <w:r w:rsidRPr="00DD61D3">
        <w:rPr>
          <w:rStyle w:val="apple-converted-space"/>
          <w:color w:val="000000" w:themeColor="text1"/>
          <w:sz w:val="28"/>
          <w:szCs w:val="28"/>
          <w:bdr w:val="none" w:sz="0" w:space="0" w:color="auto" w:frame="1"/>
        </w:rPr>
        <w:t> </w:t>
      </w:r>
      <w:r w:rsidRPr="00DD61D3">
        <w:rPr>
          <w:color w:val="000000" w:themeColor="text1"/>
          <w:sz w:val="28"/>
          <w:szCs w:val="28"/>
          <w:bdr w:val="none" w:sz="0" w:space="0" w:color="auto" w:frame="1"/>
        </w:rPr>
        <w:t>las comunicaciones de que trata el artículo 36 del Decreto 2591 de 1991, para los efectos allí contemplados.</w:t>
      </w:r>
    </w:p>
    <w:p w14:paraId="3052B96C" w14:textId="77777777" w:rsidR="006A0CF9" w:rsidRPr="00DD61D3" w:rsidRDefault="006A0CF9" w:rsidP="007B5528">
      <w:pPr>
        <w:pStyle w:val="Corpotesto"/>
        <w:shd w:val="clear" w:color="auto" w:fill="FFFFFF"/>
        <w:spacing w:after="0"/>
        <w:ind w:right="49"/>
        <w:jc w:val="both"/>
        <w:textAlignment w:val="baseline"/>
        <w:rPr>
          <w:color w:val="000000" w:themeColor="text1"/>
          <w:sz w:val="28"/>
          <w:szCs w:val="28"/>
          <w:lang w:val="es-ES_tradnl"/>
        </w:rPr>
      </w:pPr>
      <w:r w:rsidRPr="00DD61D3">
        <w:rPr>
          <w:color w:val="000000" w:themeColor="text1"/>
          <w:sz w:val="28"/>
          <w:szCs w:val="28"/>
          <w:bdr w:val="none" w:sz="0" w:space="0" w:color="auto" w:frame="1"/>
          <w:lang w:val="es-ES_tradnl"/>
        </w:rPr>
        <w:t> </w:t>
      </w:r>
    </w:p>
    <w:p w14:paraId="70A01FCD" w14:textId="77777777" w:rsidR="006A0CF9" w:rsidRPr="00DD61D3" w:rsidRDefault="006A0CF9" w:rsidP="007B5528">
      <w:pPr>
        <w:shd w:val="clear" w:color="auto" w:fill="FFFFFF"/>
        <w:ind w:right="49"/>
        <w:jc w:val="both"/>
        <w:rPr>
          <w:rStyle w:val="iaj"/>
          <w:color w:val="000000" w:themeColor="text1"/>
          <w:sz w:val="28"/>
          <w:szCs w:val="28"/>
        </w:rPr>
      </w:pPr>
      <w:r w:rsidRPr="00DD61D3">
        <w:rPr>
          <w:rStyle w:val="iaj"/>
          <w:color w:val="000000" w:themeColor="text1"/>
          <w:sz w:val="28"/>
          <w:szCs w:val="28"/>
        </w:rPr>
        <w:t>Cópiese, Notifíquese, Cúmplase y Archívese.</w:t>
      </w:r>
    </w:p>
    <w:p w14:paraId="49F0E4D2" w14:textId="77777777" w:rsidR="006A0CF9" w:rsidRPr="00DD61D3" w:rsidRDefault="006A0CF9" w:rsidP="007B5528">
      <w:pPr>
        <w:shd w:val="clear" w:color="auto" w:fill="FFFFFF"/>
        <w:ind w:right="49"/>
        <w:jc w:val="both"/>
        <w:rPr>
          <w:color w:val="000000" w:themeColor="text1"/>
          <w:sz w:val="28"/>
          <w:szCs w:val="28"/>
        </w:rPr>
      </w:pPr>
    </w:p>
    <w:p w14:paraId="3987351D" w14:textId="77777777" w:rsidR="006A0CF9" w:rsidRPr="00DD61D3" w:rsidRDefault="006A0CF9" w:rsidP="007B5528">
      <w:pPr>
        <w:ind w:right="49"/>
        <w:jc w:val="both"/>
        <w:rPr>
          <w:b/>
          <w:bCs/>
          <w:color w:val="000000" w:themeColor="text1"/>
          <w:sz w:val="28"/>
          <w:szCs w:val="28"/>
        </w:rPr>
      </w:pPr>
    </w:p>
    <w:p w14:paraId="742287EA" w14:textId="77777777" w:rsidR="00157CB0" w:rsidRPr="00DD61D3" w:rsidRDefault="00157CB0" w:rsidP="007B5528">
      <w:pPr>
        <w:ind w:right="49"/>
        <w:jc w:val="both"/>
        <w:rPr>
          <w:b/>
          <w:bCs/>
          <w:color w:val="000000" w:themeColor="text1"/>
          <w:sz w:val="28"/>
          <w:szCs w:val="28"/>
        </w:rPr>
      </w:pPr>
    </w:p>
    <w:p w14:paraId="0FC61594" w14:textId="77777777" w:rsidR="00157CB0" w:rsidRPr="00DD61D3" w:rsidRDefault="00157CB0" w:rsidP="007B5528">
      <w:pPr>
        <w:ind w:right="49"/>
        <w:jc w:val="both"/>
        <w:rPr>
          <w:b/>
          <w:bCs/>
          <w:color w:val="000000" w:themeColor="text1"/>
          <w:sz w:val="28"/>
          <w:szCs w:val="28"/>
        </w:rPr>
      </w:pPr>
    </w:p>
    <w:p w14:paraId="130D77CC" w14:textId="77777777" w:rsidR="006A0CF9" w:rsidRPr="00DD61D3" w:rsidRDefault="006A0CF9" w:rsidP="007B5528">
      <w:pPr>
        <w:shd w:val="clear" w:color="auto" w:fill="FFFFFF"/>
        <w:ind w:right="49"/>
        <w:jc w:val="center"/>
        <w:rPr>
          <w:rStyle w:val="iaj"/>
          <w:b/>
          <w:bCs/>
          <w:color w:val="000000" w:themeColor="text1"/>
          <w:sz w:val="28"/>
          <w:szCs w:val="28"/>
        </w:rPr>
      </w:pPr>
      <w:r w:rsidRPr="00DD61D3">
        <w:rPr>
          <w:rStyle w:val="iaj"/>
          <w:b/>
          <w:bCs/>
          <w:color w:val="000000" w:themeColor="text1"/>
          <w:sz w:val="28"/>
          <w:szCs w:val="28"/>
        </w:rPr>
        <w:t>ALBERTO ROJAS RÍOS</w:t>
      </w:r>
    </w:p>
    <w:p w14:paraId="06B993EC" w14:textId="77777777" w:rsidR="006A0CF9" w:rsidRPr="00DD61D3" w:rsidRDefault="006A0CF9" w:rsidP="007B5528">
      <w:pPr>
        <w:shd w:val="clear" w:color="auto" w:fill="FFFFFF"/>
        <w:ind w:right="49"/>
        <w:jc w:val="center"/>
        <w:rPr>
          <w:rStyle w:val="iaj"/>
          <w:b/>
          <w:bCs/>
          <w:color w:val="000000" w:themeColor="text1"/>
          <w:sz w:val="28"/>
          <w:szCs w:val="28"/>
        </w:rPr>
      </w:pPr>
      <w:r w:rsidRPr="00DD61D3">
        <w:rPr>
          <w:rStyle w:val="iaj"/>
          <w:b/>
          <w:bCs/>
          <w:color w:val="000000" w:themeColor="text1"/>
          <w:sz w:val="28"/>
          <w:szCs w:val="28"/>
        </w:rPr>
        <w:t>Magistrado</w:t>
      </w:r>
    </w:p>
    <w:p w14:paraId="186C6ACD" w14:textId="77777777" w:rsidR="006A0CF9" w:rsidRPr="00DD61D3" w:rsidRDefault="006A0CF9" w:rsidP="007B5528">
      <w:pPr>
        <w:shd w:val="clear" w:color="auto" w:fill="FFFFFF"/>
        <w:ind w:right="49"/>
        <w:jc w:val="center"/>
        <w:rPr>
          <w:b/>
          <w:bCs/>
          <w:color w:val="000000" w:themeColor="text1"/>
          <w:sz w:val="28"/>
          <w:szCs w:val="28"/>
        </w:rPr>
      </w:pPr>
    </w:p>
    <w:p w14:paraId="1249F871" w14:textId="77777777" w:rsidR="006A0CF9" w:rsidRPr="00DD61D3" w:rsidRDefault="006A0CF9" w:rsidP="007B5528">
      <w:pPr>
        <w:shd w:val="clear" w:color="auto" w:fill="FFFFFF"/>
        <w:ind w:right="49"/>
        <w:jc w:val="center"/>
        <w:rPr>
          <w:b/>
          <w:bCs/>
          <w:color w:val="000000" w:themeColor="text1"/>
          <w:sz w:val="28"/>
          <w:szCs w:val="28"/>
        </w:rPr>
      </w:pPr>
    </w:p>
    <w:p w14:paraId="3ACCC2D8" w14:textId="77777777" w:rsidR="006A0CF9" w:rsidRPr="00DD61D3" w:rsidRDefault="006A0CF9" w:rsidP="007B5528">
      <w:pPr>
        <w:shd w:val="clear" w:color="auto" w:fill="FFFFFF"/>
        <w:ind w:right="49"/>
        <w:jc w:val="center"/>
        <w:rPr>
          <w:b/>
          <w:bCs/>
          <w:color w:val="000000" w:themeColor="text1"/>
          <w:sz w:val="28"/>
          <w:szCs w:val="28"/>
        </w:rPr>
      </w:pPr>
    </w:p>
    <w:p w14:paraId="5C5BB05C" w14:textId="77777777" w:rsidR="006A0CF9" w:rsidRPr="00DD61D3" w:rsidRDefault="006A0CF9" w:rsidP="007B5528">
      <w:pPr>
        <w:shd w:val="clear" w:color="auto" w:fill="FFFFFF"/>
        <w:ind w:right="49"/>
        <w:jc w:val="center"/>
        <w:rPr>
          <w:b/>
          <w:bCs/>
          <w:color w:val="000000" w:themeColor="text1"/>
          <w:sz w:val="28"/>
          <w:szCs w:val="28"/>
        </w:rPr>
      </w:pPr>
    </w:p>
    <w:p w14:paraId="448995BC" w14:textId="77777777" w:rsidR="006A0CF9" w:rsidRPr="00DD61D3" w:rsidRDefault="006A0CF9" w:rsidP="007B5528">
      <w:pPr>
        <w:shd w:val="clear" w:color="auto" w:fill="FFFFFF"/>
        <w:ind w:right="49"/>
        <w:jc w:val="center"/>
        <w:rPr>
          <w:rStyle w:val="iaj"/>
          <w:b/>
          <w:bCs/>
          <w:color w:val="000000" w:themeColor="text1"/>
          <w:sz w:val="28"/>
          <w:szCs w:val="28"/>
        </w:rPr>
      </w:pPr>
      <w:r w:rsidRPr="00DD61D3">
        <w:rPr>
          <w:rStyle w:val="iaj"/>
          <w:b/>
          <w:bCs/>
          <w:color w:val="000000" w:themeColor="text1"/>
          <w:sz w:val="28"/>
          <w:szCs w:val="28"/>
        </w:rPr>
        <w:t>CARLOS BERNAL PULIDO</w:t>
      </w:r>
    </w:p>
    <w:p w14:paraId="6D421EBE" w14:textId="77777777" w:rsidR="006A0CF9" w:rsidRPr="00DD61D3" w:rsidRDefault="006A0CF9" w:rsidP="007B5528">
      <w:pPr>
        <w:shd w:val="clear" w:color="auto" w:fill="FFFFFF"/>
        <w:ind w:right="49"/>
        <w:jc w:val="center"/>
        <w:rPr>
          <w:rStyle w:val="iaj"/>
          <w:b/>
          <w:bCs/>
          <w:color w:val="000000" w:themeColor="text1"/>
          <w:sz w:val="28"/>
          <w:szCs w:val="28"/>
        </w:rPr>
      </w:pPr>
      <w:r w:rsidRPr="00DD61D3">
        <w:rPr>
          <w:rStyle w:val="iaj"/>
          <w:b/>
          <w:bCs/>
          <w:color w:val="000000" w:themeColor="text1"/>
          <w:sz w:val="28"/>
          <w:szCs w:val="28"/>
        </w:rPr>
        <w:t>Magistrado</w:t>
      </w:r>
    </w:p>
    <w:p w14:paraId="1CA249E0" w14:textId="67169162" w:rsidR="006A0CF9" w:rsidRPr="00A97351" w:rsidRDefault="00A97351" w:rsidP="007B5528">
      <w:pPr>
        <w:shd w:val="clear" w:color="auto" w:fill="FFFFFF"/>
        <w:ind w:right="49"/>
        <w:jc w:val="center"/>
        <w:rPr>
          <w:b/>
          <w:bCs/>
          <w:i/>
          <w:color w:val="000000" w:themeColor="text1"/>
          <w:sz w:val="28"/>
          <w:szCs w:val="28"/>
        </w:rPr>
      </w:pPr>
      <w:r>
        <w:rPr>
          <w:b/>
          <w:bCs/>
          <w:i/>
          <w:color w:val="000000" w:themeColor="text1"/>
          <w:sz w:val="28"/>
          <w:szCs w:val="28"/>
        </w:rPr>
        <w:t>Con aclaración de voto</w:t>
      </w:r>
    </w:p>
    <w:p w14:paraId="18F8CAC1" w14:textId="77777777" w:rsidR="006A0CF9" w:rsidRPr="00DD61D3" w:rsidRDefault="006A0CF9" w:rsidP="007B5528">
      <w:pPr>
        <w:shd w:val="clear" w:color="auto" w:fill="FFFFFF"/>
        <w:ind w:right="49"/>
        <w:jc w:val="center"/>
        <w:rPr>
          <w:b/>
          <w:bCs/>
          <w:color w:val="000000" w:themeColor="text1"/>
          <w:sz w:val="28"/>
          <w:szCs w:val="28"/>
        </w:rPr>
      </w:pPr>
    </w:p>
    <w:p w14:paraId="7020CB54" w14:textId="77777777" w:rsidR="00157CB0" w:rsidRPr="00DD61D3" w:rsidRDefault="00157CB0" w:rsidP="007B5528">
      <w:pPr>
        <w:shd w:val="clear" w:color="auto" w:fill="FFFFFF"/>
        <w:ind w:right="49"/>
        <w:jc w:val="center"/>
        <w:rPr>
          <w:b/>
          <w:bCs/>
          <w:color w:val="000000" w:themeColor="text1"/>
          <w:sz w:val="28"/>
          <w:szCs w:val="28"/>
        </w:rPr>
      </w:pPr>
    </w:p>
    <w:p w14:paraId="1B870051" w14:textId="77777777" w:rsidR="006A0CF9" w:rsidRPr="00DD61D3" w:rsidRDefault="006A0CF9" w:rsidP="007B5528">
      <w:pPr>
        <w:shd w:val="clear" w:color="auto" w:fill="FFFFFF"/>
        <w:ind w:right="49"/>
        <w:jc w:val="center"/>
        <w:rPr>
          <w:b/>
          <w:bCs/>
          <w:color w:val="000000" w:themeColor="text1"/>
          <w:sz w:val="28"/>
          <w:szCs w:val="28"/>
        </w:rPr>
      </w:pPr>
    </w:p>
    <w:p w14:paraId="2523F1BA" w14:textId="77777777" w:rsidR="006A0CF9" w:rsidRPr="00DD61D3" w:rsidRDefault="006A0CF9" w:rsidP="007B5528">
      <w:pPr>
        <w:shd w:val="clear" w:color="auto" w:fill="FFFFFF"/>
        <w:ind w:right="49"/>
        <w:jc w:val="center"/>
        <w:rPr>
          <w:rStyle w:val="iaj"/>
          <w:b/>
          <w:bCs/>
          <w:color w:val="000000" w:themeColor="text1"/>
          <w:sz w:val="28"/>
          <w:szCs w:val="28"/>
        </w:rPr>
      </w:pPr>
      <w:r w:rsidRPr="00DD61D3">
        <w:rPr>
          <w:rStyle w:val="iaj"/>
          <w:b/>
          <w:bCs/>
          <w:color w:val="000000" w:themeColor="text1"/>
          <w:sz w:val="28"/>
          <w:szCs w:val="28"/>
        </w:rPr>
        <w:t>DIANA FAJARDO RIVERA</w:t>
      </w:r>
    </w:p>
    <w:p w14:paraId="6EFD3F4A" w14:textId="77777777" w:rsidR="006A0CF9" w:rsidRPr="00DD61D3" w:rsidRDefault="006A0CF9" w:rsidP="007B5528">
      <w:pPr>
        <w:shd w:val="clear" w:color="auto" w:fill="FFFFFF"/>
        <w:ind w:right="49"/>
        <w:jc w:val="center"/>
        <w:rPr>
          <w:rStyle w:val="iaj"/>
          <w:b/>
          <w:bCs/>
          <w:color w:val="000000" w:themeColor="text1"/>
          <w:sz w:val="28"/>
          <w:szCs w:val="28"/>
        </w:rPr>
      </w:pPr>
      <w:r w:rsidRPr="00DD61D3">
        <w:rPr>
          <w:rStyle w:val="iaj"/>
          <w:b/>
          <w:bCs/>
          <w:color w:val="000000" w:themeColor="text1"/>
          <w:sz w:val="28"/>
          <w:szCs w:val="28"/>
        </w:rPr>
        <w:t>Magistrada</w:t>
      </w:r>
    </w:p>
    <w:p w14:paraId="0471E81B" w14:textId="77777777" w:rsidR="006A0CF9" w:rsidRPr="00DD61D3" w:rsidRDefault="006A0CF9" w:rsidP="007B5528">
      <w:pPr>
        <w:shd w:val="clear" w:color="auto" w:fill="FFFFFF"/>
        <w:ind w:right="49"/>
        <w:rPr>
          <w:b/>
          <w:bCs/>
          <w:color w:val="000000" w:themeColor="text1"/>
          <w:sz w:val="28"/>
          <w:szCs w:val="28"/>
        </w:rPr>
      </w:pPr>
    </w:p>
    <w:p w14:paraId="1B5DC043" w14:textId="77777777" w:rsidR="006A0CF9" w:rsidRPr="00DD61D3" w:rsidRDefault="006A0CF9" w:rsidP="007B5528">
      <w:pPr>
        <w:shd w:val="clear" w:color="auto" w:fill="FFFFFF"/>
        <w:ind w:right="49"/>
        <w:jc w:val="center"/>
        <w:rPr>
          <w:b/>
          <w:bCs/>
          <w:color w:val="000000" w:themeColor="text1"/>
          <w:sz w:val="28"/>
          <w:szCs w:val="28"/>
        </w:rPr>
      </w:pPr>
    </w:p>
    <w:p w14:paraId="3D368889" w14:textId="77777777" w:rsidR="00157CB0" w:rsidRPr="00DD61D3" w:rsidRDefault="00157CB0" w:rsidP="007B5528">
      <w:pPr>
        <w:shd w:val="clear" w:color="auto" w:fill="FFFFFF"/>
        <w:ind w:right="49"/>
        <w:jc w:val="center"/>
        <w:rPr>
          <w:b/>
          <w:bCs/>
          <w:color w:val="000000" w:themeColor="text1"/>
          <w:sz w:val="28"/>
          <w:szCs w:val="28"/>
        </w:rPr>
      </w:pPr>
    </w:p>
    <w:p w14:paraId="76A58741" w14:textId="77777777" w:rsidR="006A0CF9" w:rsidRPr="00DD61D3" w:rsidRDefault="006A0CF9" w:rsidP="007B5528">
      <w:pPr>
        <w:ind w:right="49"/>
        <w:jc w:val="center"/>
        <w:rPr>
          <w:b/>
          <w:bCs/>
          <w:color w:val="000000" w:themeColor="text1"/>
          <w:sz w:val="28"/>
          <w:szCs w:val="28"/>
        </w:rPr>
      </w:pPr>
      <w:r w:rsidRPr="00DD61D3">
        <w:rPr>
          <w:b/>
          <w:bCs/>
          <w:color w:val="000000" w:themeColor="text1"/>
          <w:sz w:val="28"/>
          <w:szCs w:val="28"/>
        </w:rPr>
        <w:t>MARTHA VICTORIA SÁCHICA MÉNDEZ</w:t>
      </w:r>
    </w:p>
    <w:p w14:paraId="5A2C4A4F" w14:textId="67D43E62" w:rsidR="006A0CF9" w:rsidRDefault="006A0CF9" w:rsidP="007B5528">
      <w:pPr>
        <w:ind w:right="49"/>
        <w:jc w:val="center"/>
        <w:rPr>
          <w:b/>
          <w:bCs/>
          <w:color w:val="000000" w:themeColor="text1"/>
          <w:sz w:val="28"/>
          <w:szCs w:val="28"/>
        </w:rPr>
      </w:pPr>
      <w:r w:rsidRPr="00DD61D3">
        <w:rPr>
          <w:b/>
          <w:bCs/>
          <w:color w:val="000000" w:themeColor="text1"/>
          <w:sz w:val="28"/>
          <w:szCs w:val="28"/>
        </w:rPr>
        <w:t>Secretaria General</w:t>
      </w:r>
    </w:p>
    <w:p w14:paraId="546A1103" w14:textId="041B9103" w:rsidR="00A97351" w:rsidRDefault="00A97351">
      <w:pPr>
        <w:spacing w:after="160" w:line="259" w:lineRule="auto"/>
        <w:rPr>
          <w:rStyle w:val="FontStyle21"/>
          <w:color w:val="000000" w:themeColor="text1"/>
          <w:sz w:val="28"/>
          <w:szCs w:val="28"/>
        </w:rPr>
      </w:pPr>
      <w:r>
        <w:rPr>
          <w:rStyle w:val="FontStyle21"/>
          <w:color w:val="000000" w:themeColor="text1"/>
          <w:sz w:val="28"/>
          <w:szCs w:val="28"/>
        </w:rPr>
        <w:br w:type="page"/>
      </w:r>
    </w:p>
    <w:p w14:paraId="766231DE" w14:textId="77777777" w:rsidR="004D0066" w:rsidRPr="0094036E" w:rsidRDefault="004D0066" w:rsidP="004D0066">
      <w:pPr>
        <w:widowControl w:val="0"/>
        <w:overflowPunct w:val="0"/>
        <w:autoSpaceDE w:val="0"/>
        <w:autoSpaceDN w:val="0"/>
        <w:adjustRightInd w:val="0"/>
        <w:contextualSpacing/>
        <w:jc w:val="center"/>
        <w:textAlignment w:val="baseline"/>
        <w:rPr>
          <w:rFonts w:eastAsia="SimSun"/>
          <w:b/>
          <w:bCs/>
          <w:sz w:val="28"/>
          <w:szCs w:val="28"/>
          <w:lang w:eastAsia="zh-CN"/>
        </w:rPr>
      </w:pPr>
      <w:r w:rsidRPr="0094036E">
        <w:rPr>
          <w:rFonts w:eastAsia="SimSun"/>
          <w:b/>
          <w:bCs/>
          <w:sz w:val="28"/>
          <w:szCs w:val="28"/>
          <w:lang w:eastAsia="zh-CN"/>
        </w:rPr>
        <w:lastRenderedPageBreak/>
        <w:t xml:space="preserve">ACLARACIÓN DE VOTO DEL MAGISTRADO </w:t>
      </w:r>
    </w:p>
    <w:p w14:paraId="30200B69" w14:textId="77777777" w:rsidR="004D0066" w:rsidRPr="0094036E" w:rsidRDefault="004D0066" w:rsidP="004D0066">
      <w:pPr>
        <w:widowControl w:val="0"/>
        <w:overflowPunct w:val="0"/>
        <w:autoSpaceDE w:val="0"/>
        <w:autoSpaceDN w:val="0"/>
        <w:adjustRightInd w:val="0"/>
        <w:ind w:right="335"/>
        <w:contextualSpacing/>
        <w:jc w:val="center"/>
        <w:textAlignment w:val="baseline"/>
        <w:rPr>
          <w:rFonts w:eastAsia="SimSun"/>
          <w:b/>
          <w:bCs/>
          <w:sz w:val="28"/>
          <w:szCs w:val="28"/>
          <w:lang w:eastAsia="zh-CN"/>
        </w:rPr>
      </w:pPr>
      <w:r w:rsidRPr="0094036E">
        <w:rPr>
          <w:rFonts w:eastAsia="SimSun"/>
          <w:b/>
          <w:bCs/>
          <w:sz w:val="28"/>
          <w:szCs w:val="28"/>
          <w:lang w:eastAsia="zh-CN"/>
        </w:rPr>
        <w:t xml:space="preserve">CARLOS BERNAL PULIDO </w:t>
      </w:r>
    </w:p>
    <w:p w14:paraId="58627510" w14:textId="77777777" w:rsidR="004D0066" w:rsidRDefault="004D0066" w:rsidP="004D0066">
      <w:pPr>
        <w:widowControl w:val="0"/>
        <w:autoSpaceDE w:val="0"/>
        <w:autoSpaceDN w:val="0"/>
        <w:contextualSpacing/>
        <w:jc w:val="both"/>
        <w:rPr>
          <w:rFonts w:eastAsia="SimSun"/>
          <w:sz w:val="28"/>
          <w:szCs w:val="28"/>
          <w:lang w:val="es-ES" w:eastAsia="es-ES"/>
        </w:rPr>
      </w:pPr>
    </w:p>
    <w:p w14:paraId="5431D050" w14:textId="77777777" w:rsidR="004D0066" w:rsidRPr="0094036E" w:rsidRDefault="004D0066" w:rsidP="004D0066">
      <w:pPr>
        <w:widowControl w:val="0"/>
        <w:autoSpaceDE w:val="0"/>
        <w:autoSpaceDN w:val="0"/>
        <w:contextualSpacing/>
        <w:jc w:val="both"/>
        <w:rPr>
          <w:rFonts w:eastAsia="SimSun"/>
          <w:sz w:val="28"/>
          <w:szCs w:val="28"/>
          <w:lang w:val="es-ES" w:eastAsia="es-ES"/>
        </w:rPr>
      </w:pPr>
    </w:p>
    <w:p w14:paraId="16115D50" w14:textId="18A85FA3" w:rsidR="004D0066" w:rsidRPr="0094036E" w:rsidRDefault="004D0066" w:rsidP="004D0066">
      <w:pPr>
        <w:widowControl w:val="0"/>
        <w:autoSpaceDE w:val="0"/>
        <w:autoSpaceDN w:val="0"/>
        <w:ind w:left="2552"/>
        <w:contextualSpacing/>
        <w:jc w:val="both"/>
        <w:rPr>
          <w:rFonts w:eastAsia="SimSun"/>
          <w:sz w:val="28"/>
          <w:szCs w:val="28"/>
          <w:lang w:val="es-ES" w:eastAsia="es-ES"/>
        </w:rPr>
      </w:pPr>
      <w:r w:rsidRPr="0094036E">
        <w:rPr>
          <w:rFonts w:eastAsia="SimSun"/>
          <w:sz w:val="28"/>
          <w:szCs w:val="28"/>
          <w:lang w:val="es-ES" w:eastAsia="es-ES"/>
        </w:rPr>
        <w:t xml:space="preserve">Referencia: </w:t>
      </w:r>
      <w:r w:rsidR="00C70EAE">
        <w:rPr>
          <w:rFonts w:eastAsia="SimSun"/>
          <w:sz w:val="28"/>
          <w:szCs w:val="28"/>
          <w:lang w:val="es-ES" w:eastAsia="es-ES"/>
        </w:rPr>
        <w:t>e</w:t>
      </w:r>
      <w:r w:rsidRPr="0094036E">
        <w:rPr>
          <w:rFonts w:eastAsia="SimSun"/>
          <w:sz w:val="28"/>
          <w:szCs w:val="28"/>
          <w:lang w:val="es-ES" w:eastAsia="es-ES"/>
        </w:rPr>
        <w:t xml:space="preserve">xpediente </w:t>
      </w:r>
      <w:r>
        <w:rPr>
          <w:rFonts w:eastAsia="SimSun"/>
          <w:sz w:val="28"/>
          <w:szCs w:val="28"/>
          <w:lang w:val="es-ES" w:eastAsia="es-ES"/>
        </w:rPr>
        <w:t>T-7.</w:t>
      </w:r>
      <w:r w:rsidR="00C70EAE">
        <w:rPr>
          <w:rFonts w:eastAsia="SimSun"/>
          <w:sz w:val="28"/>
          <w:szCs w:val="28"/>
          <w:lang w:val="es-ES" w:eastAsia="es-ES"/>
        </w:rPr>
        <w:t>3</w:t>
      </w:r>
      <w:r>
        <w:rPr>
          <w:rFonts w:eastAsia="SimSun"/>
          <w:sz w:val="28"/>
          <w:szCs w:val="28"/>
          <w:lang w:val="es-ES" w:eastAsia="es-ES"/>
        </w:rPr>
        <w:t>12.</w:t>
      </w:r>
      <w:r w:rsidR="00C70EAE">
        <w:rPr>
          <w:rFonts w:eastAsia="SimSun"/>
          <w:sz w:val="28"/>
          <w:szCs w:val="28"/>
          <w:lang w:val="es-ES" w:eastAsia="es-ES"/>
        </w:rPr>
        <w:t>697</w:t>
      </w:r>
    </w:p>
    <w:p w14:paraId="33358E25" w14:textId="77777777" w:rsidR="004D0066" w:rsidRDefault="004D0066" w:rsidP="004D0066">
      <w:pPr>
        <w:widowControl w:val="0"/>
        <w:autoSpaceDE w:val="0"/>
        <w:autoSpaceDN w:val="0"/>
        <w:ind w:left="2552"/>
        <w:contextualSpacing/>
        <w:jc w:val="both"/>
        <w:rPr>
          <w:rFonts w:eastAsia="SimSun"/>
          <w:sz w:val="28"/>
          <w:szCs w:val="28"/>
          <w:lang w:val="es-ES" w:eastAsia="es-ES"/>
        </w:rPr>
      </w:pPr>
    </w:p>
    <w:p w14:paraId="289AF13E" w14:textId="77777777" w:rsidR="004D0066" w:rsidRDefault="004D0066" w:rsidP="004D0066">
      <w:pPr>
        <w:widowControl w:val="0"/>
        <w:autoSpaceDE w:val="0"/>
        <w:autoSpaceDN w:val="0"/>
        <w:ind w:left="2552"/>
        <w:contextualSpacing/>
        <w:jc w:val="both"/>
        <w:rPr>
          <w:rFonts w:eastAsia="SimSun"/>
          <w:sz w:val="28"/>
          <w:szCs w:val="28"/>
          <w:lang w:val="es-ES" w:eastAsia="es-ES"/>
        </w:rPr>
      </w:pPr>
      <w:r w:rsidRPr="0094036E">
        <w:rPr>
          <w:rFonts w:eastAsia="SimSun"/>
          <w:sz w:val="28"/>
          <w:szCs w:val="28"/>
          <w:lang w:val="es-ES" w:eastAsia="es-ES"/>
        </w:rPr>
        <w:t xml:space="preserve">Magistrado Ponente: </w:t>
      </w:r>
    </w:p>
    <w:p w14:paraId="5B259C28" w14:textId="74DF55B3" w:rsidR="004D0066" w:rsidRDefault="00C70EAE" w:rsidP="004D0066">
      <w:pPr>
        <w:widowControl w:val="0"/>
        <w:autoSpaceDE w:val="0"/>
        <w:autoSpaceDN w:val="0"/>
        <w:ind w:left="2552"/>
        <w:contextualSpacing/>
        <w:jc w:val="both"/>
        <w:rPr>
          <w:rFonts w:eastAsia="SimSun"/>
          <w:sz w:val="28"/>
          <w:szCs w:val="28"/>
          <w:lang w:val="es-ES" w:eastAsia="es-ES"/>
        </w:rPr>
      </w:pPr>
      <w:r>
        <w:rPr>
          <w:rFonts w:eastAsia="SimSun"/>
          <w:sz w:val="28"/>
          <w:szCs w:val="28"/>
          <w:lang w:val="es-ES" w:eastAsia="es-ES"/>
        </w:rPr>
        <w:t>ALBERTO ROJAS RIOS</w:t>
      </w:r>
    </w:p>
    <w:p w14:paraId="36E7A000" w14:textId="6EF1F019" w:rsidR="00C70EAE" w:rsidRDefault="00C70EAE" w:rsidP="00C70EAE">
      <w:pPr>
        <w:widowControl w:val="0"/>
        <w:autoSpaceDE w:val="0"/>
        <w:autoSpaceDN w:val="0"/>
        <w:contextualSpacing/>
        <w:jc w:val="both"/>
        <w:rPr>
          <w:rFonts w:eastAsia="SimSun"/>
          <w:sz w:val="28"/>
          <w:szCs w:val="28"/>
          <w:lang w:val="es-ES" w:eastAsia="es-ES"/>
        </w:rPr>
      </w:pPr>
    </w:p>
    <w:p w14:paraId="5294CF97" w14:textId="31ECABE6" w:rsidR="00C70EAE" w:rsidRDefault="00C70EAE" w:rsidP="00C70EAE">
      <w:pPr>
        <w:widowControl w:val="0"/>
        <w:autoSpaceDE w:val="0"/>
        <w:autoSpaceDN w:val="0"/>
        <w:contextualSpacing/>
        <w:jc w:val="both"/>
        <w:rPr>
          <w:rFonts w:eastAsia="SimSun"/>
          <w:sz w:val="28"/>
          <w:szCs w:val="28"/>
          <w:lang w:val="es-ES" w:eastAsia="es-ES"/>
        </w:rPr>
      </w:pPr>
    </w:p>
    <w:p w14:paraId="5F8B5A70" w14:textId="4B2730CF" w:rsidR="00C70EAE" w:rsidRDefault="00C70EAE" w:rsidP="00C70EAE">
      <w:pPr>
        <w:widowControl w:val="0"/>
        <w:autoSpaceDE w:val="0"/>
        <w:autoSpaceDN w:val="0"/>
        <w:contextualSpacing/>
        <w:jc w:val="both"/>
        <w:rPr>
          <w:rFonts w:eastAsia="SimSun"/>
          <w:sz w:val="28"/>
          <w:szCs w:val="28"/>
          <w:lang w:val="es-ES" w:eastAsia="es-ES"/>
        </w:rPr>
      </w:pPr>
      <w:r>
        <w:rPr>
          <w:rFonts w:eastAsia="SimSun"/>
          <w:sz w:val="28"/>
          <w:szCs w:val="28"/>
          <w:lang w:val="es-ES" w:eastAsia="es-ES"/>
        </w:rPr>
        <w:t xml:space="preserve">Con mi acostumbrado respeto por las decisiones de esta Corte, suscribo esta aclaración de voto con la providencia de la referencia. En mi opinión, el defecto procedimental en el asunto </w:t>
      </w:r>
      <w:r>
        <w:rPr>
          <w:rFonts w:eastAsia="SimSun"/>
          <w:i/>
          <w:sz w:val="28"/>
          <w:szCs w:val="28"/>
          <w:lang w:val="es-ES" w:eastAsia="es-ES"/>
        </w:rPr>
        <w:t>sub examine</w:t>
      </w:r>
      <w:r>
        <w:rPr>
          <w:rFonts w:eastAsia="SimSun"/>
          <w:sz w:val="28"/>
          <w:szCs w:val="28"/>
          <w:lang w:val="es-ES" w:eastAsia="es-ES"/>
        </w:rPr>
        <w:t xml:space="preserve"> se configuró por cuanto no se garantizó el derecho de contradicción de las partes respecto de la prueba del contrato de </w:t>
      </w:r>
      <w:r>
        <w:rPr>
          <w:rFonts w:eastAsia="SimSun"/>
          <w:i/>
          <w:sz w:val="28"/>
          <w:szCs w:val="28"/>
          <w:lang w:val="es-ES" w:eastAsia="es-ES"/>
        </w:rPr>
        <w:t>leasing</w:t>
      </w:r>
      <w:r>
        <w:rPr>
          <w:rFonts w:eastAsia="SimSun"/>
          <w:sz w:val="28"/>
          <w:szCs w:val="28"/>
          <w:lang w:val="es-ES" w:eastAsia="es-ES"/>
        </w:rPr>
        <w:t xml:space="preserve"> financiero, que fue decretada de oficio en segunda instancia. En efecto, de los elementos probatorios allegados al proceso no se evidencia que la Sala de Decisión Civil-Familia del Tribunal Superior de Antioquia hubiese dado la oportunidad a las partes de pronunciarse en relación con esta prueba en la audiencia de sustentación y fallo. </w:t>
      </w:r>
      <w:r w:rsidR="00185A80">
        <w:rPr>
          <w:rFonts w:eastAsia="SimSun"/>
          <w:sz w:val="28"/>
          <w:szCs w:val="28"/>
          <w:lang w:val="es-ES" w:eastAsia="es-ES"/>
        </w:rPr>
        <w:t>En tales términos, la Sala Novena de Revisión debió indicar expresamente que el amparo concedido tiene por finalidad que se surta el trámite de traslado de la prueba, a fin de que las partes puedan ejercer su derecho de contradicción.</w:t>
      </w:r>
    </w:p>
    <w:p w14:paraId="39885B8D" w14:textId="3F2D0EB5" w:rsidR="00185A80" w:rsidRDefault="00185A80" w:rsidP="00C70EAE">
      <w:pPr>
        <w:widowControl w:val="0"/>
        <w:autoSpaceDE w:val="0"/>
        <w:autoSpaceDN w:val="0"/>
        <w:contextualSpacing/>
        <w:jc w:val="both"/>
        <w:rPr>
          <w:rFonts w:eastAsia="SimSun"/>
          <w:sz w:val="28"/>
          <w:szCs w:val="28"/>
          <w:lang w:val="es-ES" w:eastAsia="es-ES"/>
        </w:rPr>
      </w:pPr>
    </w:p>
    <w:p w14:paraId="3E9A1177" w14:textId="57AAB368" w:rsidR="00185A80" w:rsidRDefault="00185A80" w:rsidP="00C70EAE">
      <w:pPr>
        <w:widowControl w:val="0"/>
        <w:autoSpaceDE w:val="0"/>
        <w:autoSpaceDN w:val="0"/>
        <w:contextualSpacing/>
        <w:jc w:val="both"/>
        <w:rPr>
          <w:rFonts w:eastAsia="SimSun"/>
          <w:sz w:val="28"/>
          <w:szCs w:val="28"/>
          <w:lang w:val="es-ES" w:eastAsia="es-ES"/>
        </w:rPr>
      </w:pPr>
      <w:r>
        <w:rPr>
          <w:rFonts w:eastAsia="SimSun"/>
          <w:i/>
          <w:sz w:val="28"/>
          <w:szCs w:val="28"/>
          <w:lang w:val="es-ES" w:eastAsia="es-ES"/>
        </w:rPr>
        <w:t>Fecha ut supra,</w:t>
      </w:r>
    </w:p>
    <w:p w14:paraId="4AB17EA3" w14:textId="16541599" w:rsidR="00185A80" w:rsidRDefault="00185A80" w:rsidP="00C70EAE">
      <w:pPr>
        <w:widowControl w:val="0"/>
        <w:autoSpaceDE w:val="0"/>
        <w:autoSpaceDN w:val="0"/>
        <w:contextualSpacing/>
        <w:jc w:val="both"/>
        <w:rPr>
          <w:rFonts w:eastAsia="SimSun"/>
          <w:sz w:val="28"/>
          <w:szCs w:val="28"/>
          <w:lang w:val="es-ES" w:eastAsia="es-ES"/>
        </w:rPr>
      </w:pPr>
    </w:p>
    <w:p w14:paraId="32CD5504" w14:textId="0A434A68" w:rsidR="00185A80" w:rsidRDefault="00185A80" w:rsidP="00C70EAE">
      <w:pPr>
        <w:widowControl w:val="0"/>
        <w:autoSpaceDE w:val="0"/>
        <w:autoSpaceDN w:val="0"/>
        <w:contextualSpacing/>
        <w:jc w:val="both"/>
        <w:rPr>
          <w:rFonts w:eastAsia="SimSun"/>
          <w:sz w:val="28"/>
          <w:szCs w:val="28"/>
          <w:lang w:val="es-ES" w:eastAsia="es-ES"/>
        </w:rPr>
      </w:pPr>
    </w:p>
    <w:p w14:paraId="528A23FD" w14:textId="645F8E2D" w:rsidR="00185A80" w:rsidRDefault="00185A80" w:rsidP="00185A80">
      <w:pPr>
        <w:widowControl w:val="0"/>
        <w:autoSpaceDE w:val="0"/>
        <w:autoSpaceDN w:val="0"/>
        <w:contextualSpacing/>
        <w:jc w:val="center"/>
        <w:rPr>
          <w:rFonts w:eastAsia="SimSun"/>
          <w:b/>
          <w:sz w:val="28"/>
          <w:szCs w:val="28"/>
          <w:lang w:val="es-ES" w:eastAsia="es-ES"/>
        </w:rPr>
      </w:pPr>
      <w:r>
        <w:rPr>
          <w:rFonts w:eastAsia="SimSun"/>
          <w:b/>
          <w:sz w:val="28"/>
          <w:szCs w:val="28"/>
          <w:lang w:val="es-ES" w:eastAsia="es-ES"/>
        </w:rPr>
        <w:t>CARLOS BERNAL PULIDO</w:t>
      </w:r>
    </w:p>
    <w:p w14:paraId="40DE4B42" w14:textId="719AD340" w:rsidR="00185A80" w:rsidRDefault="00185A80" w:rsidP="00185A80">
      <w:pPr>
        <w:widowControl w:val="0"/>
        <w:autoSpaceDE w:val="0"/>
        <w:autoSpaceDN w:val="0"/>
        <w:contextualSpacing/>
        <w:jc w:val="center"/>
        <w:rPr>
          <w:rFonts w:eastAsia="SimSun"/>
          <w:sz w:val="28"/>
          <w:szCs w:val="28"/>
          <w:lang w:val="es-ES" w:eastAsia="es-ES"/>
        </w:rPr>
      </w:pPr>
      <w:r>
        <w:rPr>
          <w:rFonts w:eastAsia="SimSun"/>
          <w:sz w:val="28"/>
          <w:szCs w:val="28"/>
          <w:lang w:val="es-ES" w:eastAsia="es-ES"/>
        </w:rPr>
        <w:t>Magistrado</w:t>
      </w:r>
    </w:p>
    <w:p w14:paraId="5BA72726" w14:textId="3695C209" w:rsidR="00185A80" w:rsidRDefault="00185A80" w:rsidP="00185A80">
      <w:pPr>
        <w:widowControl w:val="0"/>
        <w:autoSpaceDE w:val="0"/>
        <w:autoSpaceDN w:val="0"/>
        <w:contextualSpacing/>
        <w:jc w:val="center"/>
        <w:rPr>
          <w:rFonts w:eastAsia="SimSun"/>
          <w:sz w:val="28"/>
          <w:szCs w:val="28"/>
          <w:lang w:val="es-ES" w:eastAsia="es-ES"/>
        </w:rPr>
      </w:pPr>
    </w:p>
    <w:p w14:paraId="2A4195F5" w14:textId="77777777" w:rsidR="00185A80" w:rsidRPr="00185A80" w:rsidRDefault="00185A80" w:rsidP="00185A80">
      <w:pPr>
        <w:widowControl w:val="0"/>
        <w:autoSpaceDE w:val="0"/>
        <w:autoSpaceDN w:val="0"/>
        <w:contextualSpacing/>
        <w:jc w:val="center"/>
        <w:rPr>
          <w:rFonts w:eastAsia="SimSun"/>
          <w:sz w:val="28"/>
          <w:szCs w:val="28"/>
          <w:lang w:val="es-ES" w:eastAsia="es-ES"/>
        </w:rPr>
      </w:pPr>
    </w:p>
    <w:p w14:paraId="3096C94D" w14:textId="3B43E380" w:rsidR="00A97351" w:rsidRDefault="00A97351" w:rsidP="007B5528">
      <w:pPr>
        <w:ind w:right="49"/>
        <w:jc w:val="center"/>
        <w:rPr>
          <w:rStyle w:val="FontStyle21"/>
          <w:color w:val="000000" w:themeColor="text1"/>
          <w:sz w:val="28"/>
          <w:szCs w:val="28"/>
        </w:rPr>
      </w:pPr>
    </w:p>
    <w:p w14:paraId="367B6664" w14:textId="3713C958" w:rsidR="00825BD8" w:rsidRDefault="00825BD8" w:rsidP="007B5528">
      <w:pPr>
        <w:ind w:right="49"/>
        <w:jc w:val="center"/>
        <w:rPr>
          <w:rStyle w:val="FontStyle21"/>
          <w:color w:val="000000" w:themeColor="text1"/>
          <w:sz w:val="28"/>
          <w:szCs w:val="28"/>
        </w:rPr>
      </w:pPr>
    </w:p>
    <w:p w14:paraId="0D200598" w14:textId="77777777" w:rsidR="00825BD8" w:rsidRPr="00DD61D3" w:rsidRDefault="00825BD8" w:rsidP="007B5528">
      <w:pPr>
        <w:ind w:right="49"/>
        <w:jc w:val="center"/>
        <w:rPr>
          <w:rStyle w:val="FontStyle21"/>
          <w:color w:val="000000" w:themeColor="text1"/>
          <w:sz w:val="28"/>
          <w:szCs w:val="28"/>
        </w:rPr>
      </w:pPr>
    </w:p>
    <w:sectPr w:rsidR="00825BD8" w:rsidRPr="00DD61D3" w:rsidSect="0076436D">
      <w:headerReference w:type="default" r:id="rId9"/>
      <w:pgSz w:w="12240" w:h="18720" w:code="14"/>
      <w:pgMar w:top="2268" w:right="1701" w:bottom="2268" w:left="2268" w:header="851" w:footer="15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3408" w14:textId="77777777" w:rsidR="00FC1D21" w:rsidRDefault="00FC1D21" w:rsidP="008528CB">
      <w:r>
        <w:separator/>
      </w:r>
    </w:p>
  </w:endnote>
  <w:endnote w:type="continuationSeparator" w:id="0">
    <w:p w14:paraId="07E980FD" w14:textId="77777777" w:rsidR="00FC1D21" w:rsidRDefault="00FC1D21" w:rsidP="008528CB">
      <w:r>
        <w:continuationSeparator/>
      </w:r>
    </w:p>
  </w:endnote>
  <w:endnote w:type="continuationNotice" w:id="1">
    <w:p w14:paraId="1BA7995C" w14:textId="77777777" w:rsidR="00FC1D21" w:rsidRDefault="00FC1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4A7A" w14:textId="77777777" w:rsidR="00FC1D21" w:rsidRDefault="00FC1D21" w:rsidP="008528CB">
      <w:r>
        <w:separator/>
      </w:r>
    </w:p>
  </w:footnote>
  <w:footnote w:type="continuationSeparator" w:id="0">
    <w:p w14:paraId="2A7D9B40" w14:textId="77777777" w:rsidR="00FC1D21" w:rsidRDefault="00FC1D21" w:rsidP="008528CB">
      <w:r>
        <w:continuationSeparator/>
      </w:r>
    </w:p>
  </w:footnote>
  <w:footnote w:type="continuationNotice" w:id="1">
    <w:p w14:paraId="0327EE40" w14:textId="77777777" w:rsidR="00FC1D21" w:rsidRDefault="00FC1D21"/>
  </w:footnote>
  <w:footnote w:id="2">
    <w:p w14:paraId="3FD166A7" w14:textId="2B34E502" w:rsidR="004D0066" w:rsidRPr="00DD61D3" w:rsidRDefault="004D0066">
      <w:pPr>
        <w:pStyle w:val="Testonotaapidipagina"/>
        <w:rPr>
          <w:color w:val="auto"/>
        </w:rPr>
      </w:pPr>
      <w:r w:rsidRPr="00DD61D3">
        <w:rPr>
          <w:rStyle w:val="Rimandonotaapidipagina"/>
          <w:color w:val="auto"/>
        </w:rPr>
        <w:footnoteRef/>
      </w:r>
      <w:r w:rsidRPr="00DD61D3">
        <w:rPr>
          <w:color w:val="auto"/>
        </w:rPr>
        <w:t xml:space="preserve"> Folio 69, cuaderno 1.</w:t>
      </w:r>
    </w:p>
  </w:footnote>
  <w:footnote w:id="3">
    <w:p w14:paraId="421EA2DF" w14:textId="38965309" w:rsidR="004D0066" w:rsidRPr="00DD61D3" w:rsidRDefault="004D0066" w:rsidP="000F4CA0">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Minuto 20:57 de la Audiencia Pública de Instrucción y Juzgamiento. Salón de audiencias, Juzgado Promiscuo del Circuito de Santa Rosa de Osos, 22 de junio de 2016.</w:t>
      </w:r>
    </w:p>
  </w:footnote>
  <w:footnote w:id="4">
    <w:p w14:paraId="691FE2F7" w14:textId="173E1C6C" w:rsidR="004D0066" w:rsidRPr="00DD61D3" w:rsidRDefault="004D0066">
      <w:pPr>
        <w:pStyle w:val="Testonotaapidipagina"/>
        <w:rPr>
          <w:color w:val="auto"/>
          <w:lang w:val="es-CO"/>
        </w:rPr>
      </w:pPr>
      <w:r w:rsidRPr="00DD61D3">
        <w:rPr>
          <w:rStyle w:val="Rimandonotaapidipagina"/>
          <w:color w:val="auto"/>
        </w:rPr>
        <w:footnoteRef/>
      </w:r>
      <w:r w:rsidRPr="00DD61D3">
        <w:rPr>
          <w:color w:val="auto"/>
        </w:rPr>
        <w:t xml:space="preserve"> </w:t>
      </w:r>
      <w:r w:rsidRPr="00DD61D3">
        <w:rPr>
          <w:color w:val="auto"/>
          <w:lang w:val="es-CO"/>
        </w:rPr>
        <w:t xml:space="preserve">Folio 8 del Cuaderno principal de tutela. </w:t>
      </w:r>
    </w:p>
  </w:footnote>
  <w:footnote w:id="5">
    <w:p w14:paraId="5DEEB5CA" w14:textId="22695506" w:rsidR="004D0066" w:rsidRPr="00DD61D3" w:rsidRDefault="004D0066">
      <w:pPr>
        <w:pStyle w:val="Testonotaapidipagina"/>
        <w:rPr>
          <w:color w:val="auto"/>
          <w:lang w:val="es-CO"/>
        </w:rPr>
      </w:pPr>
      <w:r w:rsidRPr="00DD61D3">
        <w:rPr>
          <w:rStyle w:val="Rimandonotaapidipagina"/>
          <w:color w:val="auto"/>
        </w:rPr>
        <w:footnoteRef/>
      </w:r>
      <w:r w:rsidRPr="00DD61D3">
        <w:rPr>
          <w:color w:val="auto"/>
        </w:rPr>
        <w:t xml:space="preserve"> </w:t>
      </w:r>
      <w:r w:rsidRPr="00DD61D3">
        <w:rPr>
          <w:color w:val="auto"/>
          <w:lang w:val="es-CO"/>
        </w:rPr>
        <w:t xml:space="preserve">Folio 10 del Cuaderno Principal de la Corte. </w:t>
      </w:r>
    </w:p>
  </w:footnote>
  <w:footnote w:id="6">
    <w:p w14:paraId="56EA8F32" w14:textId="0F2A9B11" w:rsidR="004D0066" w:rsidRPr="00DD61D3" w:rsidRDefault="004D0066">
      <w:pPr>
        <w:pStyle w:val="Testonotaapidipagina"/>
        <w:rPr>
          <w:color w:val="auto"/>
          <w:lang w:val="es-CO"/>
        </w:rPr>
      </w:pPr>
      <w:r w:rsidRPr="00DD61D3">
        <w:rPr>
          <w:rStyle w:val="Rimandonotaapidipagina"/>
          <w:color w:val="auto"/>
        </w:rPr>
        <w:footnoteRef/>
      </w:r>
      <w:r w:rsidRPr="00DD61D3">
        <w:rPr>
          <w:color w:val="auto"/>
        </w:rPr>
        <w:t xml:space="preserve"> </w:t>
      </w:r>
      <w:r w:rsidRPr="00DD61D3">
        <w:rPr>
          <w:color w:val="auto"/>
          <w:lang w:val="es-CO"/>
        </w:rPr>
        <w:t xml:space="preserve">Folio 11 del Cuaderno Principal de la Corte. </w:t>
      </w:r>
    </w:p>
  </w:footnote>
  <w:footnote w:id="7">
    <w:p w14:paraId="183947D4" w14:textId="77777777" w:rsidR="004D0066" w:rsidRPr="00DD61D3" w:rsidRDefault="004D0066" w:rsidP="0009190B">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bCs/>
          <w:color w:val="auto"/>
        </w:rPr>
        <w:t>Minuto 4:18, Minuto 6:18)</w:t>
      </w:r>
    </w:p>
  </w:footnote>
  <w:footnote w:id="8">
    <w:p w14:paraId="68854463" w14:textId="77777777" w:rsidR="004D0066" w:rsidRPr="00DD61D3" w:rsidRDefault="004D0066" w:rsidP="0009190B">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bCs/>
          <w:color w:val="auto"/>
        </w:rPr>
        <w:t>Minuto 16:49, Minuto 22:11, Minuto 26:25)</w:t>
      </w:r>
    </w:p>
  </w:footnote>
  <w:footnote w:id="9">
    <w:p w14:paraId="5B9D88E4" w14:textId="37D891F2" w:rsidR="004D0066" w:rsidRPr="00DD61D3" w:rsidRDefault="004D0066" w:rsidP="0009190B">
      <w:pPr>
        <w:pStyle w:val="Testonotaapidipagina"/>
        <w:rPr>
          <w:color w:val="auto"/>
          <w:lang w:val="es-ES"/>
        </w:rPr>
      </w:pPr>
      <w:r w:rsidRPr="00DD61D3">
        <w:rPr>
          <w:rStyle w:val="Rimandonotaapidipagina"/>
          <w:color w:val="auto"/>
        </w:rPr>
        <w:footnoteRef/>
      </w:r>
      <w:r w:rsidRPr="00DD61D3">
        <w:rPr>
          <w:color w:val="auto"/>
        </w:rPr>
        <w:t xml:space="preserve"> </w:t>
      </w:r>
      <w:r w:rsidRPr="00DD61D3">
        <w:rPr>
          <w:color w:val="auto"/>
          <w:lang w:val="es-ES"/>
        </w:rPr>
        <w:t>Minuto 35:00</w:t>
      </w:r>
    </w:p>
  </w:footnote>
  <w:footnote w:id="10">
    <w:p w14:paraId="5CDBB854" w14:textId="77777777" w:rsidR="004D0066" w:rsidRPr="00DD61D3" w:rsidRDefault="004D0066" w:rsidP="008509B4">
      <w:pPr>
        <w:pStyle w:val="Testonotaapidipagina"/>
        <w:rPr>
          <w:color w:val="auto"/>
          <w:lang w:val="es-ES"/>
        </w:rPr>
      </w:pPr>
      <w:r w:rsidRPr="00DD61D3">
        <w:rPr>
          <w:rStyle w:val="Rimandonotaapidipagina"/>
          <w:color w:val="auto"/>
        </w:rPr>
        <w:footnoteRef/>
      </w:r>
      <w:r w:rsidRPr="00DD61D3">
        <w:rPr>
          <w:color w:val="auto"/>
        </w:rPr>
        <w:t xml:space="preserve"> Minuto (</w:t>
      </w:r>
      <w:r w:rsidRPr="00DD61D3">
        <w:rPr>
          <w:rStyle w:val="FontStyle21"/>
          <w:color w:val="auto"/>
          <w:sz w:val="20"/>
          <w:szCs w:val="20"/>
          <w:lang w:eastAsia="es-ES_tradnl"/>
        </w:rPr>
        <w:t>1:09:29)</w:t>
      </w:r>
    </w:p>
  </w:footnote>
  <w:footnote w:id="11">
    <w:p w14:paraId="743B57C9" w14:textId="207F91BA" w:rsidR="004D0066" w:rsidRPr="00DD61D3" w:rsidRDefault="004D0066" w:rsidP="008509B4">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 xml:space="preserve">Minuto (1:10:12) Cuaderno. 2,  folio 429. </w:t>
      </w:r>
    </w:p>
  </w:footnote>
  <w:footnote w:id="12">
    <w:p w14:paraId="5B55E55A" w14:textId="190D4089" w:rsidR="004D0066" w:rsidRPr="00DD61D3" w:rsidRDefault="004D0066" w:rsidP="000F4CA0">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Folio 449</w:t>
      </w:r>
    </w:p>
  </w:footnote>
  <w:footnote w:id="13">
    <w:p w14:paraId="288DB52B" w14:textId="736E124F" w:rsidR="004D0066" w:rsidRPr="00DD61D3" w:rsidRDefault="004D0066" w:rsidP="000F4CA0">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Folio 464</w:t>
      </w:r>
    </w:p>
  </w:footnote>
  <w:footnote w:id="14">
    <w:p w14:paraId="4C574F21" w14:textId="63678B05" w:rsidR="004D0066" w:rsidRPr="00DD61D3" w:rsidRDefault="004D0066" w:rsidP="000F4CA0">
      <w:pPr>
        <w:pStyle w:val="Paragrafoelenco"/>
        <w:ind w:left="0"/>
        <w:jc w:val="both"/>
        <w:rPr>
          <w:rFonts w:eastAsia="Times New Roman" w:cs="Times New Roman"/>
          <w:color w:val="auto"/>
          <w:sz w:val="20"/>
          <w:szCs w:val="20"/>
          <w:lang w:val="es-CO" w:eastAsia="es-ES_tradnl"/>
        </w:rPr>
      </w:pPr>
      <w:r w:rsidRPr="00DD61D3">
        <w:rPr>
          <w:rStyle w:val="Rimandonotaapidipagina"/>
          <w:rFonts w:cs="Times New Roman"/>
          <w:color w:val="auto"/>
          <w:sz w:val="20"/>
          <w:szCs w:val="20"/>
        </w:rPr>
        <w:footnoteRef/>
      </w:r>
      <w:r w:rsidRPr="00DD61D3">
        <w:rPr>
          <w:rFonts w:cs="Times New Roman"/>
          <w:color w:val="auto"/>
          <w:sz w:val="20"/>
          <w:szCs w:val="20"/>
        </w:rPr>
        <w:t xml:space="preserve"> “</w:t>
      </w:r>
      <w:r w:rsidRPr="00DD61D3">
        <w:rPr>
          <w:rFonts w:eastAsia="Times New Roman" w:cs="Times New Roman"/>
          <w:i/>
          <w:color w:val="auto"/>
          <w:sz w:val="20"/>
          <w:szCs w:val="20"/>
          <w:lang w:val="es-CO" w:eastAsia="es-ES_tradnl"/>
        </w:rPr>
        <w:t>(…) es una diferencia de criterio acerca de la valoración efectuada de la existencia del contrato de leasing y como este se tuvo por probado en segunda instancia, incluso dejando de lado el documento allegado en segunda instancia por la convocada”.</w:t>
      </w:r>
      <w:r w:rsidRPr="00DD61D3">
        <w:rPr>
          <w:rStyle w:val="Rimandocommento"/>
          <w:rFonts w:eastAsia="Times New Roman" w:cs="Times New Roman"/>
          <w:color w:val="auto"/>
          <w:sz w:val="20"/>
          <w:szCs w:val="20"/>
          <w:bdr w:val="none" w:sz="0" w:space="0" w:color="auto"/>
          <w:lang w:val="es-CO" w:eastAsia="es-ES_tradnl"/>
        </w:rPr>
        <w:t xml:space="preserve"> </w:t>
      </w:r>
      <w:r w:rsidRPr="00DD61D3">
        <w:rPr>
          <w:rFonts w:eastAsia="Times New Roman" w:cs="Times New Roman"/>
          <w:color w:val="auto"/>
          <w:sz w:val="20"/>
          <w:szCs w:val="20"/>
          <w:lang w:val="es-CO" w:eastAsia="es-ES_tradnl"/>
        </w:rPr>
        <w:t>Considera la Sala que la “</w:t>
      </w:r>
      <w:r w:rsidRPr="00DD61D3">
        <w:rPr>
          <w:rFonts w:eastAsia="Times New Roman" w:cs="Times New Roman"/>
          <w:i/>
          <w:color w:val="auto"/>
          <w:sz w:val="20"/>
          <w:szCs w:val="20"/>
          <w:lang w:val="es-CO" w:eastAsia="es-ES_tradnl"/>
        </w:rPr>
        <w:t>decisión controvertida no luce antojadiza, caprichosa o subjetiva, con independencia que se comparta, descartándose la presencia de una vía de hecho, de manera que el reclamo de los peticionarios no halla recibo en esta sede excepcional</w:t>
      </w:r>
      <w:r w:rsidRPr="00DD61D3">
        <w:rPr>
          <w:rFonts w:eastAsia="Times New Roman" w:cs="Times New Roman"/>
          <w:color w:val="auto"/>
          <w:sz w:val="20"/>
          <w:szCs w:val="20"/>
          <w:lang w:val="es-CO" w:eastAsia="es-ES_tradnl"/>
        </w:rPr>
        <w:t xml:space="preserve">”.  </w:t>
      </w:r>
    </w:p>
    <w:p w14:paraId="2A8CFD4F" w14:textId="5CF4D47D" w:rsidR="004D0066" w:rsidRPr="00DD61D3" w:rsidRDefault="004D0066" w:rsidP="000F4CA0">
      <w:pPr>
        <w:pStyle w:val="Testonotaapidipagina"/>
        <w:jc w:val="both"/>
        <w:rPr>
          <w:color w:val="auto"/>
          <w:lang w:val="es-ES"/>
        </w:rPr>
      </w:pPr>
    </w:p>
  </w:footnote>
  <w:footnote w:id="15">
    <w:p w14:paraId="6DAA7FF3" w14:textId="77777777" w:rsidR="004D0066" w:rsidRPr="00DD61D3" w:rsidRDefault="004D0066" w:rsidP="000F4CA0">
      <w:pPr>
        <w:pStyle w:val="Testonotaapidipagina"/>
        <w:jc w:val="both"/>
        <w:rPr>
          <w:color w:val="auto"/>
        </w:rPr>
      </w:pPr>
      <w:r w:rsidRPr="00DD61D3">
        <w:rPr>
          <w:rStyle w:val="Rimandonotaapidipagina"/>
          <w:color w:val="auto"/>
        </w:rPr>
        <w:footnoteRef/>
      </w:r>
      <w:r w:rsidRPr="00DD61D3">
        <w:rPr>
          <w:color w:val="auto"/>
        </w:rPr>
        <w:t xml:space="preserve"> Folio 7 del expediente</w:t>
      </w:r>
    </w:p>
  </w:footnote>
  <w:footnote w:id="16">
    <w:p w14:paraId="40FB7D38" w14:textId="77777777" w:rsidR="004D0066" w:rsidRPr="00DD61D3" w:rsidRDefault="004D0066" w:rsidP="000F4CA0">
      <w:pPr>
        <w:pStyle w:val="Testonotaapidipagina"/>
        <w:jc w:val="both"/>
        <w:rPr>
          <w:color w:val="auto"/>
        </w:rPr>
      </w:pPr>
      <w:r w:rsidRPr="00DD61D3">
        <w:rPr>
          <w:rStyle w:val="Rimandonotaapidipagina"/>
          <w:color w:val="auto"/>
        </w:rPr>
        <w:footnoteRef/>
      </w:r>
      <w:r w:rsidRPr="00DD61D3">
        <w:rPr>
          <w:color w:val="auto"/>
        </w:rPr>
        <w:t xml:space="preserve"> Ibídem</w:t>
      </w:r>
    </w:p>
  </w:footnote>
  <w:footnote w:id="17">
    <w:p w14:paraId="217B7FAA" w14:textId="32887E82" w:rsidR="004D0066" w:rsidRPr="00DD61D3" w:rsidRDefault="004D0066" w:rsidP="000F4CA0">
      <w:pPr>
        <w:pStyle w:val="Testonotaapidipagina"/>
        <w:jc w:val="both"/>
        <w:rPr>
          <w:color w:val="auto"/>
          <w:lang w:val="es-ES"/>
        </w:rPr>
      </w:pPr>
      <w:r w:rsidRPr="00DD61D3">
        <w:rPr>
          <w:rStyle w:val="Rimandonotaapidipagina"/>
          <w:color w:val="auto"/>
        </w:rPr>
        <w:footnoteRef/>
      </w:r>
      <w:r w:rsidRPr="00DD61D3">
        <w:rPr>
          <w:color w:val="auto"/>
        </w:rPr>
        <w:t xml:space="preserve"> Sentencia C-590 de 2005.</w:t>
      </w:r>
    </w:p>
  </w:footnote>
  <w:footnote w:id="18">
    <w:p w14:paraId="55513BEA" w14:textId="78942BB7" w:rsidR="004D0066" w:rsidRPr="00DD61D3" w:rsidRDefault="004D0066" w:rsidP="000F4CA0">
      <w:pPr>
        <w:pStyle w:val="Nessunaspaziatura"/>
        <w:jc w:val="both"/>
        <w:rPr>
          <w:rFonts w:ascii="Times New Roman" w:hAnsi="Times New Roman" w:cs="Times New Roman"/>
          <w:sz w:val="20"/>
          <w:szCs w:val="20"/>
          <w:lang w:val="es-ES_tradnl"/>
        </w:rPr>
      </w:pPr>
      <w:r w:rsidRPr="00DD61D3">
        <w:rPr>
          <w:rStyle w:val="Rimandonotaapidipagina"/>
          <w:rFonts w:ascii="Times New Roman" w:hAnsi="Times New Roman" w:cs="Times New Roman"/>
          <w:sz w:val="20"/>
          <w:szCs w:val="20"/>
        </w:rPr>
        <w:footnoteRef/>
      </w:r>
      <w:r w:rsidRPr="00DD61D3">
        <w:rPr>
          <w:rFonts w:ascii="Times New Roman" w:hAnsi="Times New Roman" w:cs="Times New Roman"/>
          <w:sz w:val="20"/>
          <w:szCs w:val="20"/>
        </w:rPr>
        <w:t xml:space="preserve"> "Teniendo en cuenta este sentido de proporcionalidad entre medios y fines, la 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término prudencial y adecuado, de tal modo que no se vulneren derechos de terceros. " </w:t>
      </w:r>
      <w:r w:rsidRPr="00DD61D3">
        <w:rPr>
          <w:rStyle w:val="iaj"/>
          <w:rFonts w:ascii="Times New Roman" w:hAnsi="Times New Roman" w:cs="Times New Roman"/>
          <w:sz w:val="20"/>
          <w:szCs w:val="20"/>
        </w:rPr>
        <w:t>Sentencia SU-961 de 1999 y "(…) las acciones de tutela deben cumplir con un plazo inmediato, es decir, que deben presentarse dentro de un término proporcional desde el momento en que se presentó la vulneración del derecho para evitar que se afecten los principios de seguridad jurídica y cosa juzgada (...)" C-</w:t>
      </w:r>
      <w:r w:rsidRPr="00DD61D3">
        <w:rPr>
          <w:rFonts w:ascii="Times New Roman" w:hAnsi="Times New Roman" w:cs="Times New Roman"/>
          <w:sz w:val="20"/>
          <w:szCs w:val="20"/>
        </w:rPr>
        <w:t xml:space="preserve"> </w:t>
      </w:r>
      <w:r w:rsidRPr="00DD61D3">
        <w:rPr>
          <w:rStyle w:val="iaj"/>
          <w:rFonts w:ascii="Times New Roman" w:hAnsi="Times New Roman" w:cs="Times New Roman"/>
          <w:sz w:val="20"/>
          <w:szCs w:val="20"/>
        </w:rPr>
        <w:t>590 de 2005. “(…) El principio de inmediatez se debe estudiar y analizar a partir de tres reglas. En primer lugar, se debe tener en cuenta que la inmediatez es un principio que busca proteger la seguridad jurídica y garantizar la protección de los derechos fundamentales de terceros, que puedan verse afectados por la interposición de la acción de tutela dentro de un tiempo que no es razonable. En segundo lugar, el análisis de la inmediatez debe hacerse a partir del concepto de razonabilidad, teniendo en cuenta las particularidades de cada caso concreto. En tercer lugar, es evidente que el concepto de “plazo razonable” se predica de la naturaleza misma de la acción de tutela, en tanto ésta constituye una respuesta urgente e inmediata ante una vulneración o amenaza a los derechos fundamentales.” Sentencia SU – 108 de 2018</w:t>
      </w:r>
    </w:p>
  </w:footnote>
  <w:footnote w:id="19">
    <w:p w14:paraId="28746D8E" w14:textId="55B73668" w:rsidR="004D0066" w:rsidRPr="00DD61D3" w:rsidRDefault="004D0066" w:rsidP="000F4CA0">
      <w:pPr>
        <w:pStyle w:val="Nessunaspaziatura"/>
        <w:jc w:val="both"/>
        <w:rPr>
          <w:rFonts w:ascii="Times New Roman" w:hAnsi="Times New Roman" w:cs="Times New Roman"/>
          <w:sz w:val="20"/>
          <w:szCs w:val="20"/>
          <w:lang w:val="es-ES_tradnl"/>
        </w:rPr>
      </w:pPr>
      <w:r w:rsidRPr="00DD61D3">
        <w:rPr>
          <w:rStyle w:val="Rimandonotaapidipagina"/>
          <w:rFonts w:ascii="Times New Roman" w:hAnsi="Times New Roman" w:cs="Times New Roman"/>
          <w:sz w:val="20"/>
          <w:szCs w:val="20"/>
        </w:rPr>
        <w:footnoteRef/>
      </w:r>
      <w:r w:rsidRPr="00DD61D3">
        <w:rPr>
          <w:rFonts w:ascii="Times New Roman" w:hAnsi="Times New Roman" w:cs="Times New Roman"/>
          <w:sz w:val="20"/>
          <w:szCs w:val="20"/>
        </w:rPr>
        <w:t xml:space="preserve">“(…) </w:t>
      </w:r>
      <w:r w:rsidRPr="00DD61D3">
        <w:rPr>
          <w:rStyle w:val="iaj"/>
          <w:rFonts w:ascii="Times New Roman" w:hAnsi="Times New Roman" w:cs="Times New Roman"/>
          <w:sz w:val="20"/>
          <w:szCs w:val="20"/>
        </w:rPr>
        <w:t xml:space="preserve">protección </w:t>
      </w:r>
      <w:r w:rsidRPr="00DD61D3">
        <w:rPr>
          <w:rStyle w:val="iaj"/>
          <w:rFonts w:ascii="Times New Roman" w:hAnsi="Times New Roman" w:cs="Times New Roman"/>
          <w:i/>
          <w:sz w:val="20"/>
          <w:szCs w:val="20"/>
        </w:rPr>
        <w:t>ius-fundamental</w:t>
      </w:r>
      <w:r w:rsidRPr="00DD61D3">
        <w:rPr>
          <w:rStyle w:val="iaj"/>
          <w:rFonts w:ascii="Times New Roman" w:hAnsi="Times New Roman" w:cs="Times New Roman"/>
          <w:sz w:val="20"/>
          <w:szCs w:val="20"/>
        </w:rPr>
        <w:t>, únicamente procede ante la afectación o vulneración de un derecho de esta categoría, de forma que cualquier conflicto que implique una controversia por el desconocimiento o errónea aplicación de una norma de rango reglamentario o legal, escapa a su competencia.” Sentencia T-472 de 2018.</w:t>
      </w:r>
    </w:p>
  </w:footnote>
  <w:footnote w:id="20">
    <w:p w14:paraId="159BA97E" w14:textId="77777777" w:rsidR="004D0066" w:rsidRPr="00DD61D3" w:rsidRDefault="004D0066" w:rsidP="000F4CA0">
      <w:pPr>
        <w:pStyle w:val="Nessunaspaziatura"/>
        <w:jc w:val="both"/>
        <w:rPr>
          <w:rFonts w:ascii="Times New Roman" w:hAnsi="Times New Roman" w:cs="Times New Roman"/>
          <w:sz w:val="20"/>
          <w:szCs w:val="20"/>
        </w:rPr>
      </w:pPr>
      <w:r w:rsidRPr="00DD61D3">
        <w:rPr>
          <w:rStyle w:val="Rimandonotaapidipagina"/>
          <w:rFonts w:ascii="Times New Roman" w:hAnsi="Times New Roman" w:cs="Times New Roman"/>
          <w:sz w:val="20"/>
          <w:szCs w:val="20"/>
        </w:rPr>
        <w:footnoteRef/>
      </w:r>
      <w:r w:rsidRPr="00DD61D3">
        <w:rPr>
          <w:rFonts w:ascii="Times New Roman" w:hAnsi="Times New Roman" w:cs="Times New Roman"/>
          <w:sz w:val="20"/>
          <w:szCs w:val="20"/>
        </w:rPr>
        <w:t xml:space="preserve"> Ver Sentencias: T- 328 de 2004, T-158 de 2006 y T-488 de 2015.</w:t>
      </w:r>
    </w:p>
  </w:footnote>
  <w:footnote w:id="21">
    <w:p w14:paraId="784A9FD5" w14:textId="6A16305B" w:rsidR="004D0066" w:rsidRPr="00DD61D3" w:rsidRDefault="004D0066" w:rsidP="000F4CA0">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Sentencia C-590 de 2005.</w:t>
      </w:r>
    </w:p>
  </w:footnote>
  <w:footnote w:id="22">
    <w:p w14:paraId="3602E80B" w14:textId="77777777" w:rsidR="004D0066" w:rsidRPr="00DD61D3" w:rsidRDefault="004D0066" w:rsidP="000F4CA0">
      <w:pPr>
        <w:pStyle w:val="Testonotaapidipagina"/>
        <w:jc w:val="both"/>
        <w:rPr>
          <w:color w:val="auto"/>
        </w:rPr>
      </w:pPr>
      <w:r w:rsidRPr="00DD61D3">
        <w:rPr>
          <w:rStyle w:val="Rimandonotaapidipagina"/>
          <w:color w:val="auto"/>
        </w:rPr>
        <w:footnoteRef/>
      </w:r>
      <w:r w:rsidRPr="00DD61D3">
        <w:rPr>
          <w:color w:val="auto"/>
        </w:rPr>
        <w:t xml:space="preserve"> “a. Defecto orgánico, que se presenta cuando el funcionario judicial que profirió la providencia impugnada, carece, absolutamente, de competencia para ello.</w:t>
      </w:r>
    </w:p>
    <w:p w14:paraId="288CD1BA" w14:textId="77777777" w:rsidR="004D0066" w:rsidRPr="00DD61D3" w:rsidRDefault="004D0066" w:rsidP="000F4CA0">
      <w:pPr>
        <w:pStyle w:val="Testonotaapidipagina"/>
        <w:jc w:val="both"/>
        <w:rPr>
          <w:color w:val="auto"/>
        </w:rPr>
      </w:pPr>
      <w:r w:rsidRPr="00DD61D3">
        <w:rPr>
          <w:color w:val="auto"/>
        </w:rPr>
        <w:t>b. Defecto procedimental absoluto, que se origina cuando el juez actuó completamente al margen del procedimiento establecido.</w:t>
      </w:r>
    </w:p>
    <w:p w14:paraId="3D569D58" w14:textId="77777777" w:rsidR="004D0066" w:rsidRPr="00DD61D3" w:rsidRDefault="004D0066" w:rsidP="000F4CA0">
      <w:pPr>
        <w:pStyle w:val="Testonotaapidipagina"/>
        <w:jc w:val="both"/>
        <w:rPr>
          <w:color w:val="auto"/>
        </w:rPr>
      </w:pPr>
      <w:r w:rsidRPr="00DD61D3">
        <w:rPr>
          <w:color w:val="auto"/>
        </w:rPr>
        <w:t>c.  Defecto fáctico, que surge cuando el juez carece del apoyo probatorio que permita la aplicación del supuesto legal en el que se sustenta la decisión.</w:t>
      </w:r>
    </w:p>
    <w:p w14:paraId="3EDF0B77" w14:textId="77777777" w:rsidR="004D0066" w:rsidRPr="00DD61D3" w:rsidRDefault="004D0066" w:rsidP="000F4CA0">
      <w:pPr>
        <w:pStyle w:val="Testonotaapidipagina"/>
        <w:jc w:val="both"/>
        <w:rPr>
          <w:color w:val="auto"/>
        </w:rPr>
      </w:pPr>
      <w:r w:rsidRPr="00DD61D3">
        <w:rPr>
          <w:color w:val="auto"/>
        </w:rPr>
        <w:t>d. Defecto material o sustantivo, como son los casos en que se decide con base en normas inexistentes o inconstitucionales o que presentan una evidente y grosera contradicción entre los fundamentos y la decisión.</w:t>
      </w:r>
    </w:p>
    <w:p w14:paraId="0DC7AD8C" w14:textId="77777777" w:rsidR="004D0066" w:rsidRPr="00DD61D3" w:rsidRDefault="004D0066" w:rsidP="000F4CA0">
      <w:pPr>
        <w:pStyle w:val="Testonotaapidipagina"/>
        <w:jc w:val="both"/>
        <w:rPr>
          <w:color w:val="auto"/>
        </w:rPr>
      </w:pPr>
      <w:r w:rsidRPr="00DD61D3">
        <w:rPr>
          <w:color w:val="auto"/>
        </w:rPr>
        <w:t>f. Error inducido, que se presenta cuando el juez o tribunal fue víctima de un engaño por parte de terceros y ese engaño lo condujo a la toma de una decisión que afecta derechos fundamentales.</w:t>
      </w:r>
    </w:p>
    <w:p w14:paraId="40599B1E" w14:textId="77777777" w:rsidR="004D0066" w:rsidRPr="00DD61D3" w:rsidRDefault="004D0066" w:rsidP="000F4CA0">
      <w:pPr>
        <w:pStyle w:val="Testonotaapidipagina"/>
        <w:jc w:val="both"/>
        <w:rPr>
          <w:color w:val="auto"/>
        </w:rPr>
      </w:pPr>
      <w:r w:rsidRPr="00DD61D3">
        <w:rPr>
          <w:color w:val="auto"/>
        </w:rPr>
        <w:t>g.  Decisión sin motivación, que implica el incumplimiento de los servidores judiciales de dar cuenta de los fundamentos fácticos y jurídicos de sus decisiones en el entendido que precisamente en esa motivación reposa la legitimidad de su órbita funcional.</w:t>
      </w:r>
    </w:p>
    <w:p w14:paraId="4218A7A2" w14:textId="77777777" w:rsidR="004D0066" w:rsidRPr="00DD61D3" w:rsidRDefault="004D0066" w:rsidP="000F4CA0">
      <w:pPr>
        <w:pStyle w:val="Testonotaapidipagina"/>
        <w:jc w:val="both"/>
        <w:rPr>
          <w:color w:val="auto"/>
        </w:rPr>
      </w:pPr>
      <w:r w:rsidRPr="00DD61D3">
        <w:rPr>
          <w:color w:val="auto"/>
        </w:rPr>
        <w:t xml:space="preserve">h.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 C-590 de 2005. </w:t>
      </w:r>
    </w:p>
    <w:p w14:paraId="247BB57D" w14:textId="46E3D0DC" w:rsidR="004D0066" w:rsidRPr="00DD61D3" w:rsidRDefault="004D0066" w:rsidP="000F4CA0">
      <w:pPr>
        <w:pStyle w:val="Testonotaapidipagina"/>
        <w:jc w:val="both"/>
        <w:rPr>
          <w:color w:val="auto"/>
          <w:lang w:val="es-ES"/>
        </w:rPr>
      </w:pPr>
      <w:r w:rsidRPr="00DD61D3">
        <w:rPr>
          <w:color w:val="auto"/>
        </w:rPr>
        <w:t>Reiterado en Sentencias T-690 de 2014, T-915 de 2014 y T-330 de 2015, entre otras. Reiterado en Sentencias T-690 de 2014, T-915 de 2014 y T-330 de 2015, entre otras.</w:t>
      </w:r>
    </w:p>
  </w:footnote>
  <w:footnote w:id="23">
    <w:p w14:paraId="1C937522" w14:textId="6FD23184" w:rsidR="004D0066" w:rsidRPr="00DD61D3" w:rsidRDefault="004D0066" w:rsidP="000F4CA0">
      <w:pPr>
        <w:pStyle w:val="Testonotaapidipagina"/>
        <w:jc w:val="both"/>
        <w:rPr>
          <w:color w:val="auto"/>
          <w:lang w:val="es-ES"/>
        </w:rPr>
      </w:pPr>
      <w:r w:rsidRPr="00DD61D3">
        <w:rPr>
          <w:rStyle w:val="Rimandonotaapidipagina"/>
          <w:color w:val="auto"/>
        </w:rPr>
        <w:footnoteRef/>
      </w:r>
      <w:r w:rsidRPr="00DD61D3">
        <w:rPr>
          <w:color w:val="auto"/>
        </w:rPr>
        <w:t xml:space="preserve"> Sentencia SU 168 de 2017.</w:t>
      </w:r>
    </w:p>
  </w:footnote>
  <w:footnote w:id="24">
    <w:p w14:paraId="021E6852" w14:textId="582E72F9" w:rsidR="004D0066" w:rsidRPr="00DD61D3" w:rsidRDefault="004D0066" w:rsidP="000F4CA0">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shd w:val="clear" w:color="auto" w:fill="FFFFFF"/>
        </w:rPr>
        <w:t>Sentencia C-590 de 2005.</w:t>
      </w:r>
    </w:p>
  </w:footnote>
  <w:footnote w:id="25">
    <w:p w14:paraId="43188C95" w14:textId="693D8AEF" w:rsidR="004D0066" w:rsidRPr="00DD61D3" w:rsidRDefault="004D0066">
      <w:pPr>
        <w:pStyle w:val="Testonotaapidipagina"/>
        <w:rPr>
          <w:lang w:val="es-ES"/>
        </w:rPr>
      </w:pPr>
      <w:r w:rsidRPr="00DD61D3">
        <w:rPr>
          <w:rStyle w:val="Rimandonotaapidipagina"/>
          <w:color w:val="000000" w:themeColor="text1"/>
        </w:rPr>
        <w:footnoteRef/>
      </w:r>
      <w:r w:rsidRPr="00DD61D3">
        <w:rPr>
          <w:color w:val="000000" w:themeColor="text1"/>
        </w:rPr>
        <w:t xml:space="preserve"> T-1223 de 2005, </w:t>
      </w:r>
      <w:r w:rsidRPr="00DD61D3">
        <w:rPr>
          <w:color w:val="000000" w:themeColor="text1"/>
          <w:shd w:val="clear" w:color="auto" w:fill="FFFFFF"/>
        </w:rPr>
        <w:t xml:space="preserve">T-288 de 1997, T- 034 de 1994, </w:t>
      </w:r>
      <w:r w:rsidRPr="00DD61D3">
        <w:rPr>
          <w:bCs/>
          <w:color w:val="000000" w:themeColor="text1"/>
          <w:shd w:val="clear" w:color="auto" w:fill="FFFFFF"/>
        </w:rPr>
        <w:t>C-483/08</w:t>
      </w:r>
    </w:p>
  </w:footnote>
  <w:footnote w:id="26">
    <w:p w14:paraId="375F33FB" w14:textId="195CF641" w:rsidR="004D0066" w:rsidRPr="00DD61D3" w:rsidRDefault="004D0066">
      <w:pPr>
        <w:pStyle w:val="Testonotaapidipagina"/>
        <w:rPr>
          <w:lang w:val="es-ES"/>
        </w:rPr>
      </w:pPr>
      <w:r w:rsidRPr="00DD61D3">
        <w:rPr>
          <w:rStyle w:val="Rimandonotaapidipagina"/>
        </w:rPr>
        <w:footnoteRef/>
      </w:r>
      <w:r w:rsidRPr="00DD61D3">
        <w:t xml:space="preserve"> </w:t>
      </w:r>
      <w:r w:rsidRPr="00DD61D3">
        <w:rPr>
          <w:lang w:val="es-ES"/>
        </w:rPr>
        <w:t>T-398 de 2019</w:t>
      </w:r>
    </w:p>
  </w:footnote>
  <w:footnote w:id="27">
    <w:p w14:paraId="1DCCE680" w14:textId="3BD44B3D" w:rsidR="004D0066" w:rsidRPr="00DD61D3" w:rsidRDefault="004D0066">
      <w:pPr>
        <w:pStyle w:val="Testonotaapidipagina"/>
        <w:rPr>
          <w:lang w:val="es-ES"/>
        </w:rPr>
      </w:pPr>
      <w:r w:rsidRPr="00DD61D3">
        <w:rPr>
          <w:rStyle w:val="Rimandonotaapidipagina"/>
        </w:rPr>
        <w:footnoteRef/>
      </w:r>
      <w:r w:rsidRPr="00DD61D3">
        <w:t xml:space="preserve"> </w:t>
      </w:r>
      <w:r w:rsidRPr="00DD61D3">
        <w:rPr>
          <w:lang w:val="es-ES"/>
        </w:rPr>
        <w:t xml:space="preserve">La sentencia T-398 de 2019 sostiene que las </w:t>
      </w:r>
    </w:p>
  </w:footnote>
  <w:footnote w:id="28">
    <w:p w14:paraId="79FABA62" w14:textId="3C59C422" w:rsidR="004D0066" w:rsidRPr="00DD61D3" w:rsidRDefault="004D0066" w:rsidP="00172FE4">
      <w:pPr>
        <w:pStyle w:val="Testonotaapidipagina"/>
        <w:rPr>
          <w:lang w:val="es-ES"/>
        </w:rPr>
      </w:pPr>
      <w:r w:rsidRPr="00DD61D3">
        <w:rPr>
          <w:rStyle w:val="Rimandonotaapidipagina"/>
        </w:rPr>
        <w:footnoteRef/>
      </w:r>
      <w:r w:rsidRPr="00DD61D3">
        <w:rPr>
          <w:lang w:val="es-ES"/>
        </w:rPr>
        <w:t xml:space="preserve">La jurisprudencia de la Corte Constitucional ha señalado que los requisitos que permiten acreditar la agencia oficiosa son: (i) que la persona que actúa en nombre de otra manifieste que está obrando en esa calidad; (ii) que el agenciado se encuentre en imposibilidad física o mental de asumir su propia defensa, lo cual puede ser acreditado de forma tácita o expresa; y finalmente (iii) que se identifique a la persona por quien se intercede.  </w:t>
      </w:r>
    </w:p>
  </w:footnote>
  <w:footnote w:id="29">
    <w:p w14:paraId="1EEFDE72" w14:textId="77777777" w:rsidR="004D0066" w:rsidRPr="00DD61D3" w:rsidRDefault="004D0066" w:rsidP="000F4CA0">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 xml:space="preserve">Sentencias: T-246 de 2015, SU-189 de 2012, T-164 de 2011, T-109 de 2009, T-1178 de 2004, SU 961 de 1999, C-543 de 1992, entre otras.   </w:t>
      </w:r>
    </w:p>
  </w:footnote>
  <w:footnote w:id="30">
    <w:p w14:paraId="7C55073C" w14:textId="71DEB8E9" w:rsidR="004D0066" w:rsidRPr="00DD61D3" w:rsidRDefault="004D0066" w:rsidP="000F4CA0">
      <w:pPr>
        <w:pStyle w:val="Testonotaapidipagina"/>
        <w:jc w:val="both"/>
        <w:rPr>
          <w:color w:val="auto"/>
        </w:rPr>
      </w:pPr>
      <w:r w:rsidRPr="00DD61D3">
        <w:rPr>
          <w:rStyle w:val="Rimandonotaapidipagina"/>
          <w:color w:val="auto"/>
        </w:rPr>
        <w:footnoteRef/>
      </w:r>
      <w:r w:rsidRPr="00DD61D3">
        <w:rPr>
          <w:color w:val="auto"/>
        </w:rPr>
        <w:t xml:space="preserve"> SU – 961 de 1999</w:t>
      </w:r>
    </w:p>
  </w:footnote>
  <w:footnote w:id="31">
    <w:p w14:paraId="7277A328" w14:textId="35CBA797" w:rsidR="004D0066" w:rsidRPr="00DD61D3" w:rsidRDefault="004D0066">
      <w:pPr>
        <w:pStyle w:val="Testonotaapidipagina"/>
        <w:rPr>
          <w:lang w:val="es-ES"/>
        </w:rPr>
      </w:pPr>
      <w:r w:rsidRPr="00DD61D3">
        <w:rPr>
          <w:rStyle w:val="Rimandonotaapidipagina"/>
        </w:rPr>
        <w:footnoteRef/>
      </w:r>
      <w:r w:rsidRPr="00DD61D3">
        <w:t xml:space="preserve"> </w:t>
      </w:r>
      <w:r w:rsidRPr="00DD61D3">
        <w:rPr>
          <w:lang w:val="es-ES"/>
        </w:rPr>
        <w:t>Sentencias T-043 de 1993, T-506 de 1992 y T-425 de 1992</w:t>
      </w:r>
    </w:p>
  </w:footnote>
  <w:footnote w:id="32">
    <w:p w14:paraId="0EDD53A3" w14:textId="379B433A" w:rsidR="004D0066" w:rsidRPr="00DD61D3" w:rsidRDefault="004D0066" w:rsidP="000F4CA0">
      <w:pPr>
        <w:pStyle w:val="Nessunaspaziatura"/>
        <w:jc w:val="both"/>
        <w:rPr>
          <w:rFonts w:ascii="Times New Roman" w:hAnsi="Times New Roman" w:cs="Times New Roman"/>
          <w:sz w:val="20"/>
          <w:szCs w:val="20"/>
        </w:rPr>
      </w:pPr>
      <w:r w:rsidRPr="00DD61D3">
        <w:rPr>
          <w:rStyle w:val="Rimandonotaapidipagina"/>
          <w:rFonts w:ascii="Times New Roman" w:hAnsi="Times New Roman" w:cs="Times New Roman"/>
          <w:sz w:val="20"/>
          <w:szCs w:val="20"/>
        </w:rPr>
        <w:footnoteRef/>
      </w:r>
      <w:r w:rsidRPr="00DD61D3">
        <w:rPr>
          <w:rFonts w:ascii="Times New Roman" w:hAnsi="Times New Roman" w:cs="Times New Roman"/>
          <w:sz w:val="20"/>
          <w:szCs w:val="20"/>
        </w:rPr>
        <w:t xml:space="preserve"> “</w:t>
      </w:r>
      <w:r w:rsidRPr="00DD61D3">
        <w:rPr>
          <w:rFonts w:ascii="Times New Roman" w:hAnsi="Times New Roman" w:cs="Times New Roman"/>
          <w:b/>
          <w:sz w:val="20"/>
          <w:szCs w:val="20"/>
        </w:rPr>
        <w:t>ARTÍCULO 338. Cuantía del interés para recurrir.</w:t>
      </w:r>
      <w:r w:rsidRPr="00DD61D3">
        <w:rPr>
          <w:rFonts w:ascii="Times New Roman" w:hAnsi="Times New Roman" w:cs="Times New Roman"/>
          <w:sz w:val="20"/>
          <w:szCs w:val="20"/>
        </w:rPr>
        <w:t xml:space="preserve"> Cuando las pretensiones sean esencialmente económicas, el recurso procede cuando el valor actual de la resolución desfavorable al recurrente sea superior a unos mil salarios mínimos legales mensuales vigentes (1.000 SMLMV). Se excluye la cuantía del interés para recurrir cuando se trate de sentencias dictadas dentro de las acciones populares y de grupo, y las que versen sobre el estado civil.</w:t>
      </w:r>
    </w:p>
    <w:p w14:paraId="5BDE3F99" w14:textId="77777777" w:rsidR="004D0066" w:rsidRPr="00DD61D3" w:rsidRDefault="004D0066" w:rsidP="000F4CA0">
      <w:pPr>
        <w:pStyle w:val="Nessunaspaziatura"/>
        <w:jc w:val="both"/>
        <w:rPr>
          <w:rFonts w:ascii="Times New Roman" w:hAnsi="Times New Roman" w:cs="Times New Roman"/>
          <w:sz w:val="20"/>
          <w:szCs w:val="20"/>
        </w:rPr>
      </w:pPr>
      <w:r w:rsidRPr="00DD61D3">
        <w:rPr>
          <w:rFonts w:ascii="Times New Roman" w:hAnsi="Times New Roman" w:cs="Times New Roman"/>
          <w:sz w:val="20"/>
          <w:szCs w:val="20"/>
        </w:rPr>
        <w:t>Cuando respecto de un recurrente se cumplan las condiciones para impugnar una sentencia, se concederá la casación interpuesta oportunamente por otro litigante, aunque el valor del interés de este fuere insuficiente. En dicho evento y para todos los efectos a que haya lugar, los dos recursos se considerarán autónomos.”</w:t>
      </w:r>
    </w:p>
  </w:footnote>
  <w:footnote w:id="33">
    <w:p w14:paraId="25DBCD43" w14:textId="5D0F7A40" w:rsidR="004D0066" w:rsidRPr="00DD61D3" w:rsidRDefault="004D0066" w:rsidP="0024451B">
      <w:pPr>
        <w:pStyle w:val="Style4"/>
        <w:spacing w:line="240" w:lineRule="auto"/>
        <w:rPr>
          <w:bCs/>
          <w:sz w:val="20"/>
          <w:szCs w:val="20"/>
          <w:lang w:val="es-ES_tradnl"/>
        </w:rPr>
      </w:pPr>
      <w:r w:rsidRPr="00DD61D3">
        <w:rPr>
          <w:rStyle w:val="Rimandonotaapidipagina"/>
          <w:sz w:val="20"/>
          <w:szCs w:val="20"/>
        </w:rPr>
        <w:footnoteRef/>
      </w:r>
      <w:r w:rsidRPr="00DD61D3">
        <w:rPr>
          <w:bCs/>
          <w:sz w:val="20"/>
          <w:szCs w:val="20"/>
          <w:lang w:val="es-ES_tradnl"/>
        </w:rPr>
        <w:t>“</w:t>
      </w:r>
      <w:r w:rsidRPr="00DD61D3">
        <w:rPr>
          <w:b/>
          <w:sz w:val="20"/>
          <w:szCs w:val="20"/>
        </w:rPr>
        <w:t xml:space="preserve">ARTÍCULO 355. </w:t>
      </w:r>
      <w:r w:rsidRPr="00DD61D3">
        <w:rPr>
          <w:sz w:val="20"/>
          <w:szCs w:val="20"/>
        </w:rPr>
        <w:t>Son causales de revisión:</w:t>
      </w:r>
      <w:r w:rsidRPr="00DD61D3">
        <w:rPr>
          <w:b/>
          <w:sz w:val="20"/>
          <w:szCs w:val="20"/>
        </w:rPr>
        <w:t xml:space="preserve"> </w:t>
      </w:r>
      <w:r w:rsidRPr="00DD61D3">
        <w:rPr>
          <w:bCs/>
          <w:sz w:val="20"/>
          <w:szCs w:val="20"/>
          <w:lang w:val="es-ES_tradnl"/>
        </w:rPr>
        <w:t>1. Haberse encontrado después de pronunciada la sentencia documentos que habrían variado la decisión contenida en ella, y que el recurrente no pudo aportarlos al proceso por fuerza mayor o caso fortuito o por obra de la parte contraria; 2. Haberse declarado falsos por la justicia penal documentos que fueron decisivos para el pronunciamiento de la sentencia recurrida; 3. Haberse basado la sentencia en declaraciones de personas que fueron condenadas por falso testimonio debido a ellas; 4. Haberse fundado la sentencia en dictamen de perito condenado penalmente por ilícitos cometidos en la producción de dicha prueba. 5. Haberse dictado sentencia penal que declare que hubo violencia o cohecho en el pronunciamiento de la sentencia recurrida; 6. Haber existido colusión u otra maniobra fraudulenta de las partes en el proceso en que se dictó la sentencia, aunque no haya sido objeto de investigación penal, siempre que haya causado perjuicios al recurrente; 7. Estar el recurrente en alguno de los casos de indebida representación o falta de notificación o emplazamiento, siempre que no haya sido saneada la nulidad; 8. Existir nulidad originada en la sentencia que puso fin al proceso y que no era susceptible de recurso; 9.Ser la sentencia contraria a otra anterior que constituya cosa juzgada entre las partes del proceso en que aquella fue dictada, siempre que el recurrente no hubiera podido alegar la excepción en el segundo proceso por habérsele designado curador ad lítem y haber ignorado la existencia de dicho proceso. Sin embargo, no habrá lugar a revisión cuando en el segundo proceso se propuso la excepción de cosa juzgada y fue rechazada.”</w:t>
      </w:r>
    </w:p>
  </w:footnote>
  <w:footnote w:id="34">
    <w:p w14:paraId="453754A2" w14:textId="77777777" w:rsidR="004D0066" w:rsidRPr="00DD61D3" w:rsidRDefault="004D0066" w:rsidP="009F5A72">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Folios 7 y 8</w:t>
      </w:r>
    </w:p>
  </w:footnote>
  <w:footnote w:id="35">
    <w:p w14:paraId="5EB5931C" w14:textId="653E6928" w:rsidR="004D0066" w:rsidRPr="00DD61D3" w:rsidRDefault="004D0066" w:rsidP="00FE7E9F">
      <w:pPr>
        <w:pStyle w:val="Sombreadovistoso-nfasis31"/>
        <w:spacing w:line="360" w:lineRule="exact"/>
        <w:ind w:left="0"/>
        <w:jc w:val="both"/>
        <w:rPr>
          <w:rFonts w:hAnsi="Times New Roman" w:cs="Times New Roman"/>
          <w:sz w:val="20"/>
          <w:szCs w:val="20"/>
        </w:rPr>
      </w:pPr>
      <w:r w:rsidRPr="00DD61D3">
        <w:rPr>
          <w:rStyle w:val="Rimandonotaapidipagina"/>
          <w:rFonts w:hAnsi="Times New Roman" w:cs="Times New Roman"/>
          <w:sz w:val="20"/>
          <w:szCs w:val="20"/>
        </w:rPr>
        <w:footnoteRef/>
      </w:r>
      <w:r w:rsidRPr="00DD61D3">
        <w:rPr>
          <w:rFonts w:hAnsi="Times New Roman" w:cs="Times New Roman"/>
          <w:sz w:val="20"/>
          <w:szCs w:val="20"/>
        </w:rPr>
        <w:t xml:space="preserve"> Cuad. 1, folio 165-175 </w:t>
      </w:r>
    </w:p>
    <w:p w14:paraId="33044706" w14:textId="718859C0" w:rsidR="004D0066" w:rsidRPr="00DD61D3" w:rsidRDefault="004D0066">
      <w:pPr>
        <w:pStyle w:val="Testonotaapidipagina"/>
        <w:rPr>
          <w:lang w:val="es-ES"/>
        </w:rPr>
      </w:pPr>
      <w:r w:rsidRPr="00DD61D3">
        <w:t xml:space="preserve"> </w:t>
      </w:r>
    </w:p>
  </w:footnote>
  <w:footnote w:id="36">
    <w:p w14:paraId="523C2E65" w14:textId="54F5E402" w:rsidR="004D0066" w:rsidRPr="00DD61D3" w:rsidRDefault="004D0066">
      <w:pPr>
        <w:pStyle w:val="Testonotaapidipagina"/>
        <w:rPr>
          <w:lang w:val="es-ES"/>
        </w:rPr>
      </w:pPr>
      <w:r w:rsidRPr="00DD61D3">
        <w:rPr>
          <w:rStyle w:val="Rimandonotaapidipagina"/>
        </w:rPr>
        <w:footnoteRef/>
      </w:r>
      <w:r w:rsidRPr="00DD61D3">
        <w:t>En la sentencia T-534 de 2015 la Corte Constitucional ha sostenido que es el juez constitucional que de acuerdo con los hechos de la demanda puede configurar los defectos de las providencias judiciales. También en las sentencias T-808 de 2007, T-821 de 2010  y T-513 de 2011.</w:t>
      </w:r>
    </w:p>
  </w:footnote>
  <w:footnote w:id="37">
    <w:p w14:paraId="783AB0F0" w14:textId="51914F77" w:rsidR="004D0066" w:rsidRPr="00DD61D3" w:rsidRDefault="004D0066" w:rsidP="000F4CA0">
      <w:pPr>
        <w:pStyle w:val="Nessunaspaziatura"/>
        <w:jc w:val="both"/>
        <w:rPr>
          <w:rFonts w:ascii="Times New Roman" w:hAnsi="Times New Roman" w:cs="Times New Roman"/>
          <w:b/>
          <w:sz w:val="20"/>
          <w:szCs w:val="20"/>
          <w:bdr w:val="none" w:sz="0" w:space="0" w:color="auto" w:frame="1"/>
        </w:rPr>
      </w:pPr>
      <w:r w:rsidRPr="00DD61D3">
        <w:rPr>
          <w:rStyle w:val="Rimandonotaapidipagina"/>
          <w:rFonts w:ascii="Times New Roman" w:hAnsi="Times New Roman" w:cs="Times New Roman"/>
          <w:sz w:val="20"/>
          <w:szCs w:val="20"/>
        </w:rPr>
        <w:footnoteRef/>
      </w:r>
      <w:r w:rsidRPr="00DD61D3">
        <w:rPr>
          <w:rFonts w:ascii="Times New Roman" w:hAnsi="Times New Roman" w:cs="Times New Roman"/>
          <w:sz w:val="20"/>
          <w:szCs w:val="20"/>
        </w:rPr>
        <w:t xml:space="preserve"> </w:t>
      </w:r>
      <w:r w:rsidRPr="00DD61D3">
        <w:rPr>
          <w:rFonts w:ascii="Times New Roman" w:hAnsi="Times New Roman" w:cs="Times New Roman"/>
          <w:sz w:val="20"/>
          <w:szCs w:val="20"/>
          <w:bdr w:val="none" w:sz="0" w:space="0" w:color="auto" w:frame="1"/>
        </w:rPr>
        <w:t xml:space="preserve">Sentencia T-264/09. </w:t>
      </w:r>
    </w:p>
  </w:footnote>
  <w:footnote w:id="38">
    <w:p w14:paraId="5037A7DF" w14:textId="7998FEB1" w:rsidR="004D0066" w:rsidRPr="00DD61D3" w:rsidRDefault="004D0066" w:rsidP="000F4CA0">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 xml:space="preserve">Ibídem </w:t>
      </w:r>
    </w:p>
  </w:footnote>
  <w:footnote w:id="39">
    <w:p w14:paraId="7EA2D7A7" w14:textId="1473D986" w:rsidR="004D0066" w:rsidRPr="00DD61D3" w:rsidRDefault="004D0066" w:rsidP="000F4CA0">
      <w:pPr>
        <w:jc w:val="both"/>
        <w:rPr>
          <w:sz w:val="20"/>
          <w:szCs w:val="20"/>
        </w:rPr>
      </w:pPr>
      <w:r w:rsidRPr="00DD61D3">
        <w:rPr>
          <w:rStyle w:val="Rimandonotaapidipagina"/>
          <w:sz w:val="20"/>
          <w:szCs w:val="20"/>
        </w:rPr>
        <w:footnoteRef/>
      </w:r>
      <w:r w:rsidRPr="00DD61D3">
        <w:rPr>
          <w:sz w:val="20"/>
          <w:szCs w:val="20"/>
        </w:rPr>
        <w:t xml:space="preserve"> </w:t>
      </w:r>
      <w:r w:rsidRPr="00DD61D3">
        <w:rPr>
          <w:sz w:val="20"/>
          <w:szCs w:val="20"/>
          <w:shd w:val="clear" w:color="auto" w:fill="FFFFFF"/>
        </w:rPr>
        <w:t>Sentencia T-996 de 2003.</w:t>
      </w:r>
    </w:p>
  </w:footnote>
  <w:footnote w:id="40">
    <w:p w14:paraId="4838143C" w14:textId="77777777" w:rsidR="004D0066" w:rsidRPr="00DD61D3" w:rsidRDefault="004D0066" w:rsidP="000F4CA0">
      <w:pPr>
        <w:pStyle w:val="Testonotaapidipagina"/>
        <w:jc w:val="both"/>
        <w:rPr>
          <w:color w:val="auto"/>
        </w:rPr>
      </w:pPr>
      <w:r w:rsidRPr="00DD61D3">
        <w:rPr>
          <w:rStyle w:val="Rimandonotaapidipagina"/>
          <w:color w:val="auto"/>
        </w:rPr>
        <w:footnoteRef/>
      </w:r>
      <w:r w:rsidRPr="00DD61D3">
        <w:rPr>
          <w:color w:val="auto"/>
        </w:rPr>
        <w:t xml:space="preserve"> T-996 de 2003 y SU-159 de 2002. “(se pretermiten etapas) señaladas en la ley para asegurar el ejercicio de todas las garantías que se le reconocen a los sujetos procesales de forma tal que, por ejemplo, (i) puedan ejercer el derecho a una defensa técnica, que supone la posibilidad de contar con la asesoría de un abogado –en los eventos en los que sea necesario -, ejercer el derecho de contradicción y presentar y solicitar las pruebas que considere pertinentes para sustentar su posición; (ii) se les comunique de la iniciación del proceso y se permita su participación en el mismo y (iii) se les notifiquen todas las providencias proferidas por el juez, que de acuerdo con la ley, deben serles notificadas”. (Tomado de la SU-159 de 2002 y de la T.264 de 2009).</w:t>
      </w:r>
    </w:p>
  </w:footnote>
  <w:footnote w:id="41">
    <w:p w14:paraId="2A6D114C" w14:textId="77777777" w:rsidR="004D0066" w:rsidRPr="00DD61D3" w:rsidRDefault="004D0066" w:rsidP="000F4CA0">
      <w:pPr>
        <w:pStyle w:val="Testonotaapidipagina"/>
        <w:jc w:val="both"/>
        <w:rPr>
          <w:color w:val="auto"/>
        </w:rPr>
      </w:pPr>
      <w:r w:rsidRPr="00DD61D3">
        <w:rPr>
          <w:rStyle w:val="Rimandonotaapidipagina"/>
          <w:color w:val="auto"/>
        </w:rPr>
        <w:footnoteRef/>
      </w:r>
      <w:r w:rsidRPr="00DD61D3">
        <w:rPr>
          <w:color w:val="auto"/>
        </w:rPr>
        <w:t xml:space="preserve"> </w:t>
      </w:r>
      <w:r w:rsidRPr="00DD61D3">
        <w:rPr>
          <w:color w:val="auto"/>
          <w:bdr w:val="none" w:sz="0" w:space="0" w:color="auto" w:frame="1"/>
        </w:rPr>
        <w:t>Sentencia T-264/09</w:t>
      </w:r>
    </w:p>
  </w:footnote>
  <w:footnote w:id="42">
    <w:p w14:paraId="6D588E99" w14:textId="4EA2764D" w:rsidR="004D0066" w:rsidRPr="00DD61D3" w:rsidRDefault="004D0066" w:rsidP="000F4CA0">
      <w:pPr>
        <w:pStyle w:val="Testonotaapidipagina"/>
        <w:jc w:val="both"/>
        <w:rPr>
          <w:color w:val="auto"/>
        </w:rPr>
      </w:pPr>
      <w:r w:rsidRPr="00DD61D3">
        <w:rPr>
          <w:rStyle w:val="Rimandonotaapidipagina"/>
          <w:color w:val="auto"/>
        </w:rPr>
        <w:footnoteRef/>
      </w:r>
      <w:r w:rsidRPr="00DD61D3">
        <w:rPr>
          <w:color w:val="auto"/>
        </w:rPr>
        <w:t xml:space="preserve"> Sentencia C-086 de 2016. </w:t>
      </w:r>
    </w:p>
  </w:footnote>
  <w:footnote w:id="43">
    <w:p w14:paraId="76623F5C" w14:textId="3B9D855D" w:rsidR="004D0066" w:rsidRPr="00DD61D3" w:rsidRDefault="004D0066">
      <w:pPr>
        <w:pStyle w:val="Testonotaapidipagina"/>
        <w:rPr>
          <w:lang w:val="es-CO"/>
        </w:rPr>
      </w:pPr>
      <w:r w:rsidRPr="00DD61D3">
        <w:rPr>
          <w:rStyle w:val="Rimandonotaapidipagina"/>
        </w:rPr>
        <w:footnoteRef/>
      </w:r>
      <w:r w:rsidRPr="00DD61D3">
        <w:t xml:space="preserve"> </w:t>
      </w:r>
      <w:r w:rsidRPr="00DD61D3">
        <w:rPr>
          <w:lang w:val="es-CO"/>
        </w:rPr>
        <w:t>T-074 de 2018, T-264 de 2009.</w:t>
      </w:r>
    </w:p>
  </w:footnote>
  <w:footnote w:id="44">
    <w:p w14:paraId="6EF938FE" w14:textId="099F9732" w:rsidR="004D0066" w:rsidRPr="00DD61D3" w:rsidRDefault="004D0066">
      <w:pPr>
        <w:pStyle w:val="Testonotaapidipagina"/>
        <w:rPr>
          <w:lang w:val="es-CO"/>
        </w:rPr>
      </w:pPr>
      <w:r w:rsidRPr="00DD61D3">
        <w:rPr>
          <w:rStyle w:val="Rimandonotaapidipagina"/>
        </w:rPr>
        <w:footnoteRef/>
      </w:r>
      <w:r w:rsidRPr="00DD61D3">
        <w:t xml:space="preserve"> </w:t>
      </w:r>
      <w:r w:rsidRPr="00DD61D3">
        <w:rPr>
          <w:lang w:val="es-CO"/>
        </w:rPr>
        <w:t>Cfr. C-258 de 2016.</w:t>
      </w:r>
    </w:p>
  </w:footnote>
  <w:footnote w:id="45">
    <w:p w14:paraId="0EB199D5" w14:textId="16452A2A" w:rsidR="004D0066" w:rsidRPr="00DD61D3" w:rsidRDefault="004D0066" w:rsidP="00E9739B">
      <w:pPr>
        <w:pStyle w:val="Testonotaapidipagina"/>
        <w:jc w:val="both"/>
        <w:rPr>
          <w:lang w:val="es-ES"/>
        </w:rPr>
      </w:pPr>
      <w:r w:rsidRPr="00DD61D3">
        <w:rPr>
          <w:rStyle w:val="Rimandonotaapidipagina"/>
        </w:rPr>
        <w:footnoteRef/>
      </w:r>
      <w:r w:rsidRPr="00DD61D3">
        <w:t xml:space="preserve"> </w:t>
      </w:r>
      <w:r w:rsidRPr="00DD61D3">
        <w:rPr>
          <w:rStyle w:val="FontStyle21"/>
          <w:sz w:val="20"/>
          <w:szCs w:val="20"/>
          <w:lang w:eastAsia="es-ES_tradnl"/>
        </w:rPr>
        <w:t xml:space="preserve">“(…) adoptar las medidas autorizadas en este código para sanear los vicios de procedimiento o precaverlos, integrar el </w:t>
      </w:r>
      <w:r w:rsidRPr="00DD61D3">
        <w:rPr>
          <w:rStyle w:val="FontStyle21"/>
          <w:i/>
          <w:iCs/>
          <w:sz w:val="20"/>
          <w:szCs w:val="20"/>
          <w:lang w:eastAsia="es-ES_tradnl"/>
        </w:rPr>
        <w:t>Litis</w:t>
      </w:r>
      <w:r w:rsidRPr="00DD61D3">
        <w:rPr>
          <w:rStyle w:val="FontStyle21"/>
          <w:sz w:val="20"/>
          <w:szCs w:val="20"/>
          <w:lang w:eastAsia="es-ES_tradnl"/>
        </w:rPr>
        <w:t xml:space="preserve"> consorcio necesario e interpretar la demanda de manera que permita decidir de fondo el asunto. (…)”</w:t>
      </w:r>
    </w:p>
  </w:footnote>
  <w:footnote w:id="46">
    <w:p w14:paraId="1887F9B4" w14:textId="654907A0" w:rsidR="004D0066" w:rsidRPr="00DD61D3" w:rsidRDefault="004D0066">
      <w:pPr>
        <w:pStyle w:val="Testonotaapidipagina"/>
        <w:rPr>
          <w:lang w:val="es-ES"/>
        </w:rPr>
      </w:pPr>
      <w:r w:rsidRPr="00DD61D3">
        <w:rPr>
          <w:rStyle w:val="Rimandonotaapidipagina"/>
        </w:rPr>
        <w:footnoteRef/>
      </w:r>
      <w:r w:rsidRPr="00DD61D3">
        <w:t xml:space="preserve"> Artículo 327 </w:t>
      </w:r>
      <w:r w:rsidRPr="00DD61D3">
        <w:rPr>
          <w:color w:val="auto"/>
          <w:lang w:val="es-ES"/>
        </w:rPr>
        <w:t xml:space="preserve">Código General del Proceso (Ley 1564 de 2012). </w:t>
      </w:r>
    </w:p>
  </w:footnote>
  <w:footnote w:id="47">
    <w:p w14:paraId="1D8B3658" w14:textId="77777777" w:rsidR="004D0066" w:rsidRPr="00DD61D3" w:rsidRDefault="004D0066" w:rsidP="00644DF4">
      <w:pPr>
        <w:pStyle w:val="Testonotaapidipagina"/>
        <w:rPr>
          <w:color w:val="auto"/>
          <w:lang w:val="es-ES"/>
        </w:rPr>
      </w:pPr>
      <w:r w:rsidRPr="00DD61D3">
        <w:rPr>
          <w:rStyle w:val="Rimandonotaapidipagina"/>
          <w:color w:val="auto"/>
        </w:rPr>
        <w:footnoteRef/>
      </w:r>
      <w:r w:rsidRPr="00DD61D3">
        <w:rPr>
          <w:color w:val="auto"/>
        </w:rPr>
        <w:t xml:space="preserve"> Sentencia C-086 de 2016. </w:t>
      </w:r>
    </w:p>
  </w:footnote>
  <w:footnote w:id="48">
    <w:p w14:paraId="1A8723F6" w14:textId="77777777" w:rsidR="004D0066" w:rsidRPr="00DD61D3" w:rsidRDefault="004D0066" w:rsidP="009443B9">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“El Código General del Proceso (Ley 1564 de 2012) dispone que el juez debe hacer uso de los poderes que le otorga “para lograr la igualdad real de las partes”. Asimismo, prescribe que será el funcionario, por regla general, el encargado de “adelantar los procesos por sí mismo” Sentencia SU-768 de 2014</w:t>
      </w:r>
    </w:p>
  </w:footnote>
  <w:footnote w:id="49">
    <w:p w14:paraId="0EBC2CEB" w14:textId="77777777" w:rsidR="004D0066" w:rsidRPr="00DD61D3" w:rsidRDefault="004D0066" w:rsidP="009443B9">
      <w:pPr>
        <w:jc w:val="both"/>
        <w:rPr>
          <w:sz w:val="20"/>
          <w:szCs w:val="20"/>
        </w:rPr>
      </w:pPr>
      <w:r w:rsidRPr="00DD61D3">
        <w:rPr>
          <w:rStyle w:val="Rimandonotaapidipagina"/>
          <w:sz w:val="20"/>
          <w:szCs w:val="20"/>
        </w:rPr>
        <w:footnoteRef/>
      </w:r>
      <w:r w:rsidRPr="00DD61D3">
        <w:rPr>
          <w:sz w:val="20"/>
          <w:szCs w:val="20"/>
        </w:rPr>
        <w:t xml:space="preserve"> </w:t>
      </w:r>
      <w:r w:rsidRPr="00DD61D3">
        <w:rPr>
          <w:sz w:val="20"/>
          <w:szCs w:val="20"/>
          <w:shd w:val="clear" w:color="auto" w:fill="FFFFFF"/>
        </w:rPr>
        <w:t> Sentencia T-264-09</w:t>
      </w:r>
    </w:p>
  </w:footnote>
  <w:footnote w:id="50">
    <w:p w14:paraId="6413ED70" w14:textId="77777777" w:rsidR="004D0066" w:rsidRPr="00DD61D3" w:rsidRDefault="004D0066" w:rsidP="009443B9">
      <w:pPr>
        <w:pStyle w:val="Testonotaapidipagina"/>
        <w:jc w:val="both"/>
        <w:rPr>
          <w:color w:val="auto"/>
        </w:rPr>
      </w:pPr>
      <w:r w:rsidRPr="00DD61D3">
        <w:rPr>
          <w:rStyle w:val="Rimandonotaapidipagina"/>
          <w:color w:val="auto"/>
        </w:rPr>
        <w:footnoteRef/>
      </w:r>
      <w:r w:rsidRPr="00DD61D3">
        <w:rPr>
          <w:color w:val="auto"/>
        </w:rPr>
        <w:t xml:space="preserve"> SC1899-2019 Radicación n.° 11001-02-03-000-2015-00637-00 (Aprobado en sesión de veinte de febrero de dos mil diecinueve)</w:t>
      </w:r>
    </w:p>
  </w:footnote>
  <w:footnote w:id="51">
    <w:p w14:paraId="1D28C492" w14:textId="29481DC0" w:rsidR="004D0066" w:rsidRPr="00DD61D3" w:rsidRDefault="004D0066">
      <w:pPr>
        <w:pStyle w:val="Testonotaapidipagina"/>
        <w:rPr>
          <w:lang w:val="es-ES"/>
        </w:rPr>
      </w:pPr>
      <w:r w:rsidRPr="00DD61D3">
        <w:rPr>
          <w:rStyle w:val="Rimandonotaapidipagina"/>
        </w:rPr>
        <w:footnoteRef/>
      </w:r>
      <w:r w:rsidRPr="00DD61D3">
        <w:t xml:space="preserve"> </w:t>
      </w:r>
      <w:r w:rsidRPr="00DD61D3">
        <w:rPr>
          <w:lang w:val="es-ES"/>
        </w:rPr>
        <w:t xml:space="preserve">Código General del Proceso </w:t>
      </w:r>
    </w:p>
  </w:footnote>
  <w:footnote w:id="52">
    <w:p w14:paraId="6B88D91F" w14:textId="77777777" w:rsidR="004D0066" w:rsidRPr="00DD61D3" w:rsidRDefault="004D0066" w:rsidP="009443B9">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w:t>
      </w:r>
      <w:r w:rsidRPr="00DD61D3">
        <w:rPr>
          <w:b/>
          <w:color w:val="auto"/>
          <w:lang w:val="es-ES"/>
        </w:rPr>
        <w:t>Artículo 173. Oportunidades probatorias.</w:t>
      </w:r>
      <w:r w:rsidRPr="00DD61D3">
        <w:rPr>
          <w:color w:val="auto"/>
          <w:lang w:val="es-ES"/>
        </w:rPr>
        <w:t xml:space="preserve"> Para que sean apreciadas por el juez las pruebas deberán solicitarse, practicarse e incorporarse al proceso dentro de los términos y oportunidades señalados para ello en este código.</w:t>
      </w:r>
    </w:p>
    <w:p w14:paraId="7BFE68A1" w14:textId="77777777" w:rsidR="004D0066" w:rsidRPr="00DD61D3" w:rsidRDefault="004D0066" w:rsidP="009443B9">
      <w:pPr>
        <w:pStyle w:val="Testonotaapidipagina"/>
        <w:jc w:val="both"/>
        <w:rPr>
          <w:color w:val="auto"/>
          <w:lang w:val="es-ES"/>
        </w:rPr>
      </w:pPr>
      <w:r w:rsidRPr="00DD61D3">
        <w:rPr>
          <w:color w:val="auto"/>
          <w:lang w:val="es-ES"/>
        </w:rPr>
        <w:t>En la providencia que resuelva sobre las solicitudes de pruebas formuladas por las partes, el juez deberá pronunciarse expresamente sobre la admisión de los documentos y demás pruebas que estas hayan aportado. El juez se abstendrá de ordenar la práctica de las pruebas que, directamente o por medio de derecho de petición, hubiera podido conseguir la parte que las solicite, salvo cuando la petición no hubiese sido atendida, lo que deberá acreditarse sumariamente.</w:t>
      </w:r>
    </w:p>
    <w:p w14:paraId="6A00D7C1" w14:textId="77777777" w:rsidR="004D0066" w:rsidRPr="00DD61D3" w:rsidRDefault="004D0066" w:rsidP="009443B9">
      <w:pPr>
        <w:pStyle w:val="Testonotaapidipagina"/>
        <w:jc w:val="both"/>
        <w:rPr>
          <w:color w:val="auto"/>
          <w:lang w:val="es-ES"/>
        </w:rPr>
      </w:pPr>
      <w:r w:rsidRPr="00DD61D3">
        <w:rPr>
          <w:color w:val="auto"/>
          <w:lang w:val="es-ES"/>
        </w:rPr>
        <w:t xml:space="preserve">Las pruebas practicadas por comisionado o de común acuerdo por las partes y los informes o documentos solicitados a otras entidades públicas o privadas, que lleguen antes de dictar sentencia, serán tenidas en cuenta para la decisión, previo el cumplimiento de los requisitos legales para su práctica y contradicción” </w:t>
      </w:r>
    </w:p>
  </w:footnote>
  <w:footnote w:id="53">
    <w:p w14:paraId="3D61FD47" w14:textId="77777777" w:rsidR="004D0066" w:rsidRPr="00DD61D3" w:rsidRDefault="004D0066" w:rsidP="009443B9">
      <w:pPr>
        <w:pStyle w:val="Testonotaapidipagina"/>
        <w:jc w:val="both"/>
        <w:rPr>
          <w:color w:val="auto"/>
          <w:lang w:val="es-ES"/>
        </w:rPr>
      </w:pPr>
      <w:r w:rsidRPr="00DD61D3">
        <w:rPr>
          <w:rStyle w:val="Rimandonotaapidipagina"/>
          <w:color w:val="auto"/>
        </w:rPr>
        <w:footnoteRef/>
      </w:r>
      <w:r w:rsidRPr="00DD61D3">
        <w:rPr>
          <w:color w:val="auto"/>
        </w:rPr>
        <w:t>“</w:t>
      </w:r>
      <w:r w:rsidRPr="00DD61D3">
        <w:rPr>
          <w:b/>
          <w:color w:val="auto"/>
        </w:rPr>
        <w:t>Artículo 29.</w:t>
      </w:r>
      <w:r w:rsidRPr="00DD61D3">
        <w:rPr>
          <w:color w:val="auto"/>
        </w:rPr>
        <w:t xml:space="preserve">  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 Es nula, de pleno derecho, la prueba obtenida con violación del debido proceso.”</w:t>
      </w:r>
    </w:p>
  </w:footnote>
  <w:footnote w:id="54">
    <w:p w14:paraId="733E516D" w14:textId="77777777" w:rsidR="004D0066" w:rsidRPr="00DD61D3" w:rsidRDefault="004D0066" w:rsidP="009443B9">
      <w:pPr>
        <w:pStyle w:val="Testonotaapidipagina"/>
        <w:jc w:val="both"/>
        <w:rPr>
          <w:color w:val="auto"/>
          <w:lang w:val="es-ES"/>
        </w:rPr>
      </w:pPr>
      <w:r w:rsidRPr="00DD61D3">
        <w:rPr>
          <w:rStyle w:val="Rimandonotaapidipagina"/>
          <w:color w:val="auto"/>
        </w:rPr>
        <w:footnoteRef/>
      </w:r>
      <w:r w:rsidRPr="00DD61D3">
        <w:rPr>
          <w:color w:val="auto"/>
        </w:rPr>
        <w:t xml:space="preserve"> Sentencia C-496 de 2015.</w:t>
      </w:r>
    </w:p>
  </w:footnote>
  <w:footnote w:id="55">
    <w:p w14:paraId="7A6B41D8" w14:textId="481CD6A6" w:rsidR="004D0066" w:rsidRPr="00DD61D3" w:rsidRDefault="004D0066">
      <w:pPr>
        <w:pStyle w:val="Testonotaapidipagina"/>
        <w:rPr>
          <w:lang w:val="es-CO"/>
        </w:rPr>
      </w:pPr>
      <w:r w:rsidRPr="00DD61D3">
        <w:rPr>
          <w:rStyle w:val="Rimandonotaapidipagina"/>
        </w:rPr>
        <w:footnoteRef/>
      </w:r>
      <w:r w:rsidRPr="00DD61D3">
        <w:t xml:space="preserve"> </w:t>
      </w:r>
      <w:r w:rsidRPr="00DD61D3">
        <w:rPr>
          <w:lang w:val="es-CO"/>
        </w:rPr>
        <w:t xml:space="preserve">Cfr. T-074 de 2018. </w:t>
      </w:r>
    </w:p>
  </w:footnote>
  <w:footnote w:id="56">
    <w:p w14:paraId="380BE940" w14:textId="418D212F" w:rsidR="004D0066" w:rsidRPr="00DD61D3" w:rsidRDefault="004D0066" w:rsidP="00770D66">
      <w:pPr>
        <w:pStyle w:val="Testonotaapidipagina"/>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“Frente a esta doble exigencia, puede advertirse que el primer requisito es susceptible de ser acreditado fácilmente mediante testimonios, documentos u otros medios de prueba, pero en el segundo hecho, esto es el ánimo discriminatorio de quien realiza la conducta, se vuelve de muy difícil probar pues el hecho no puede observarse directamente sino construirse. La Corte Constitucional consideró que someter al actor a la carga de probar estos dos elementos pena de sucumbir en la sentencia, podría constituir fuente de injusticia al considerar la dificultad para probar el ánimo discriminatorio con el que actuaba la parte accionada. En tales casos, se invierte la carga de la prueba para que en adelante, sea la accionada quien deba acreditar la razonabilidad y proporcionalidad del trato diferente, con lo que, implícitamente, el actor queda relevado de probar el elemento subjetivo, esto es la intencionalidad discriminatoria.” Cfr. T-442 de 1992</w:t>
      </w:r>
    </w:p>
  </w:footnote>
  <w:footnote w:id="57">
    <w:p w14:paraId="726BF858" w14:textId="77777777" w:rsidR="004D0066" w:rsidRPr="00DD61D3" w:rsidRDefault="004D0066" w:rsidP="00095AAF">
      <w:pPr>
        <w:pStyle w:val="Testonotaapidipagina"/>
        <w:jc w:val="both"/>
        <w:rPr>
          <w:color w:val="auto"/>
        </w:rPr>
      </w:pPr>
      <w:r w:rsidRPr="00DD61D3">
        <w:rPr>
          <w:color w:val="auto"/>
          <w:vertAlign w:val="superscript"/>
        </w:rPr>
        <w:footnoteRef/>
      </w:r>
      <w:r w:rsidRPr="00DD61D3">
        <w:rPr>
          <w:color w:val="auto"/>
        </w:rPr>
        <w:t xml:space="preserve"> “La doctrina de las cargas probatorias dinámicas importa un desplazamiento del onus probandi según fueren las circunstancias del caso, recayendo en cabeza de quien está en mejores condiciones técnicas, profesionales o fácticas de producir las pruebas, más allá del emplazamiento como actor o demandado en el proceso o de que se trate de hechos constitutivos, modificativos, impeditivos o extintivos, y puede desplazarse del actor al demandado y viceversa, según corresponda (…)”. </w:t>
      </w:r>
      <w:r w:rsidRPr="00DD61D3">
        <w:rPr>
          <w:color w:val="auto"/>
          <w:lang w:val="es-CO"/>
        </w:rPr>
        <w:t>Ivanna María Airasca, “Reflexiones sobre la doctrina de las cargas probatorias dinámicas”. En: “Cargas probatorias dinámicas” (AAVV). Buenos Aires, Rubinzal – Culzoni, 2004, p.135-136. Citada en la Sentencia C-086 de 2018.</w:t>
      </w:r>
    </w:p>
  </w:footnote>
  <w:footnote w:id="58">
    <w:p w14:paraId="33233AC3" w14:textId="77777777" w:rsidR="004D0066" w:rsidRPr="00DD61D3" w:rsidRDefault="004D0066" w:rsidP="00095AAF">
      <w:pPr>
        <w:pStyle w:val="Testonotaapidipagina"/>
        <w:jc w:val="both"/>
        <w:rPr>
          <w:color w:val="auto"/>
        </w:rPr>
      </w:pPr>
      <w:r w:rsidRPr="00DD61D3">
        <w:rPr>
          <w:rStyle w:val="Rimandonotaapidipagina"/>
          <w:color w:val="auto"/>
        </w:rPr>
        <w:footnoteRef/>
      </w:r>
      <w:r w:rsidRPr="00DD61D3">
        <w:rPr>
          <w:color w:val="auto"/>
        </w:rPr>
        <w:t>“</w:t>
      </w:r>
      <w:r w:rsidRPr="00DD61D3">
        <w:rPr>
          <w:b/>
          <w:color w:val="auto"/>
        </w:rPr>
        <w:t>Artículo 167.</w:t>
      </w:r>
      <w:r w:rsidRPr="00DD61D3">
        <w:rPr>
          <w:color w:val="auto"/>
        </w:rPr>
        <w:t xml:space="preserve"> Incumbe a las partes probar el supuesto de hecho de las normas que consagran el efecto jurídico que ellas persiguen.</w:t>
      </w:r>
    </w:p>
    <w:p w14:paraId="699208CE" w14:textId="77777777" w:rsidR="004D0066" w:rsidRPr="00DD61D3" w:rsidRDefault="004D0066" w:rsidP="00095AAF">
      <w:pPr>
        <w:pStyle w:val="Testonotaapidipagina"/>
        <w:jc w:val="both"/>
        <w:rPr>
          <w:color w:val="auto"/>
        </w:rPr>
      </w:pPr>
      <w:r w:rsidRPr="00DD61D3">
        <w:rPr>
          <w:color w:val="auto"/>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encuentre la contraparte, entre otras circunstancias similares.</w:t>
      </w:r>
    </w:p>
    <w:p w14:paraId="2268A8FE" w14:textId="77777777" w:rsidR="004D0066" w:rsidRPr="00DD61D3" w:rsidRDefault="004D0066" w:rsidP="00095AAF">
      <w:pPr>
        <w:pStyle w:val="Testonotaapidipagina"/>
        <w:jc w:val="both"/>
        <w:rPr>
          <w:color w:val="auto"/>
        </w:rPr>
      </w:pPr>
      <w:r w:rsidRPr="00DD61D3">
        <w:rPr>
          <w:color w:val="auto"/>
        </w:rPr>
        <w:t>Cuando el juez adopte esta decisión, que será susceptible de recurso, otorgará a la parte correspondiente el término necesario para aportar o solicitar la respectiva prueba, la cual se someterá a las reglas de contradicción previstas en este código.</w:t>
      </w:r>
    </w:p>
    <w:p w14:paraId="2B355792" w14:textId="1236A933" w:rsidR="004D0066" w:rsidRPr="00DD61D3" w:rsidRDefault="004D0066" w:rsidP="009C27B3">
      <w:pPr>
        <w:pStyle w:val="Testonotaapidipagina"/>
        <w:jc w:val="both"/>
        <w:rPr>
          <w:color w:val="auto"/>
        </w:rPr>
      </w:pPr>
      <w:r w:rsidRPr="00DD61D3">
        <w:rPr>
          <w:color w:val="auto"/>
        </w:rPr>
        <w:t>Los hechos notorios y las afirmaciones o negaciones indefinidas no requieren prueba.”</w:t>
      </w:r>
    </w:p>
  </w:footnote>
  <w:footnote w:id="59">
    <w:p w14:paraId="386D4D7D" w14:textId="77777777" w:rsidR="004D0066" w:rsidRPr="00DD61D3" w:rsidRDefault="004D0066" w:rsidP="00095AAF">
      <w:pPr>
        <w:pStyle w:val="Testonotaapidipagina"/>
        <w:rPr>
          <w:color w:val="auto"/>
          <w:lang w:val="es-ES"/>
        </w:rPr>
      </w:pPr>
      <w:r w:rsidRPr="00DD61D3">
        <w:rPr>
          <w:rStyle w:val="Rimandonotaapidipagina"/>
          <w:color w:val="auto"/>
        </w:rPr>
        <w:footnoteRef/>
      </w:r>
      <w:r w:rsidRPr="00DD61D3">
        <w:rPr>
          <w:color w:val="auto"/>
        </w:rPr>
        <w:t xml:space="preserve"> </w:t>
      </w:r>
      <w:r w:rsidRPr="00DD61D3">
        <w:rPr>
          <w:color w:val="auto"/>
          <w:lang w:val="es-ES"/>
        </w:rPr>
        <w:t>C-086 de 2018</w:t>
      </w:r>
    </w:p>
  </w:footnote>
  <w:footnote w:id="60">
    <w:p w14:paraId="1F36C24B" w14:textId="54ACEFEC" w:rsidR="004D0066" w:rsidRPr="00DD61D3" w:rsidRDefault="004D0066">
      <w:pPr>
        <w:pStyle w:val="Testonotaapidipagina"/>
        <w:rPr>
          <w:lang w:val="es-ES"/>
        </w:rPr>
      </w:pPr>
      <w:r w:rsidRPr="00DD61D3">
        <w:rPr>
          <w:rStyle w:val="Rimandonotaapidipagina"/>
        </w:rPr>
        <w:footnoteRef/>
      </w:r>
      <w:r w:rsidRPr="00DD61D3">
        <w:t xml:space="preserve"> </w:t>
      </w:r>
      <w:r w:rsidRPr="00DD61D3">
        <w:rPr>
          <w:bCs/>
          <w:color w:val="000000" w:themeColor="text1"/>
        </w:rPr>
        <w:t>T-733 de 2013</w:t>
      </w:r>
    </w:p>
  </w:footnote>
  <w:footnote w:id="61">
    <w:p w14:paraId="4219AB9E" w14:textId="7FA08084" w:rsidR="004D0066" w:rsidRPr="00DD61D3" w:rsidRDefault="004D0066" w:rsidP="007F3DFE">
      <w:pPr>
        <w:pStyle w:val="Testonotaapidipagina"/>
        <w:jc w:val="both"/>
        <w:rPr>
          <w:iCs/>
        </w:rPr>
      </w:pPr>
      <w:r w:rsidRPr="00DD61D3">
        <w:rPr>
          <w:rStyle w:val="Rimandonotaapidipagina"/>
        </w:rPr>
        <w:footnoteRef/>
      </w:r>
      <w:r w:rsidRPr="00DD61D3">
        <w:t xml:space="preserve"> </w:t>
      </w:r>
      <w:r w:rsidRPr="00DD61D3">
        <w:rPr>
          <w:rStyle w:val="FontStyle21"/>
          <w:i/>
          <w:sz w:val="20"/>
          <w:szCs w:val="20"/>
          <w:lang w:eastAsia="es-ES_tradnl"/>
        </w:rPr>
        <w:t>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encuentre la contraparte, entre otras circunstancias similares.</w:t>
      </w:r>
    </w:p>
  </w:footnote>
  <w:footnote w:id="62">
    <w:p w14:paraId="38AC3743" w14:textId="77777777" w:rsidR="004D0066" w:rsidRPr="00DD61D3" w:rsidRDefault="004D0066" w:rsidP="006A0CF9">
      <w:pPr>
        <w:pStyle w:val="Testonotaapidipagina"/>
        <w:rPr>
          <w:color w:val="auto"/>
          <w:lang w:val="es-CO"/>
        </w:rPr>
      </w:pPr>
      <w:r w:rsidRPr="00DD61D3">
        <w:rPr>
          <w:rStyle w:val="Rimandonotaapidipagina"/>
          <w:color w:val="auto"/>
        </w:rPr>
        <w:footnoteRef/>
      </w:r>
      <w:r w:rsidRPr="00DD61D3">
        <w:rPr>
          <w:color w:val="auto"/>
        </w:rPr>
        <w:t xml:space="preserve"> </w:t>
      </w:r>
      <w:r w:rsidRPr="00DD61D3">
        <w:rPr>
          <w:color w:val="auto"/>
          <w:lang w:val="es-CO"/>
        </w:rPr>
        <w:t xml:space="preserve">Folio 110 del Cuaderno principal de la Corte. </w:t>
      </w:r>
    </w:p>
  </w:footnote>
  <w:footnote w:id="63">
    <w:p w14:paraId="41D0E9AB" w14:textId="77777777" w:rsidR="004D0066" w:rsidRPr="00DD61D3" w:rsidRDefault="004D0066" w:rsidP="006A0CF9">
      <w:pPr>
        <w:pStyle w:val="Testonotaapidipagina"/>
        <w:rPr>
          <w:color w:val="auto"/>
          <w:lang w:val="es-CO"/>
        </w:rPr>
      </w:pPr>
      <w:r w:rsidRPr="00DD61D3">
        <w:rPr>
          <w:rStyle w:val="Rimandonotaapidipagina"/>
          <w:color w:val="auto"/>
        </w:rPr>
        <w:footnoteRef/>
      </w:r>
      <w:r w:rsidRPr="00DD61D3">
        <w:rPr>
          <w:color w:val="auto"/>
        </w:rPr>
        <w:t xml:space="preserve"> </w:t>
      </w:r>
      <w:r w:rsidRPr="00DD61D3">
        <w:rPr>
          <w:color w:val="auto"/>
          <w:lang w:val="es-CO"/>
        </w:rPr>
        <w:t>Folio 134 del Cuaderno principal de la Corte.</w:t>
      </w:r>
    </w:p>
  </w:footnote>
  <w:footnote w:id="64">
    <w:p w14:paraId="06A12748" w14:textId="77777777" w:rsidR="004D0066" w:rsidRPr="00DD61D3" w:rsidRDefault="004D0066" w:rsidP="006A0CF9">
      <w:pPr>
        <w:pStyle w:val="Testonotaapidipagina"/>
        <w:rPr>
          <w:color w:val="auto"/>
          <w:lang w:val="es-CO"/>
        </w:rPr>
      </w:pPr>
      <w:r w:rsidRPr="00DD61D3">
        <w:rPr>
          <w:rStyle w:val="Rimandonotaapidipagina"/>
          <w:color w:val="auto"/>
        </w:rPr>
        <w:footnoteRef/>
      </w:r>
      <w:r w:rsidRPr="00DD61D3">
        <w:rPr>
          <w:color w:val="auto"/>
        </w:rPr>
        <w:t xml:space="preserve"> </w:t>
      </w:r>
      <w:r w:rsidRPr="00DD61D3">
        <w:rPr>
          <w:color w:val="auto"/>
          <w:lang w:val="es-CO"/>
        </w:rPr>
        <w:t>Folio 156 del Cuaderno principal de la Corte.</w:t>
      </w:r>
    </w:p>
  </w:footnote>
  <w:footnote w:id="65">
    <w:p w14:paraId="6F6CA6AE" w14:textId="77777777" w:rsidR="004D0066" w:rsidRPr="00DD61D3" w:rsidRDefault="004D0066" w:rsidP="006A0CF9">
      <w:pPr>
        <w:pStyle w:val="Testonotaapidipagina"/>
        <w:rPr>
          <w:color w:val="auto"/>
          <w:lang w:val="es-CO"/>
        </w:rPr>
      </w:pPr>
      <w:r w:rsidRPr="00DD61D3">
        <w:rPr>
          <w:rStyle w:val="Rimandonotaapidipagina"/>
          <w:color w:val="auto"/>
        </w:rPr>
        <w:footnoteRef/>
      </w:r>
      <w:r w:rsidRPr="00DD61D3">
        <w:rPr>
          <w:color w:val="auto"/>
        </w:rPr>
        <w:t xml:space="preserve"> </w:t>
      </w:r>
      <w:r w:rsidRPr="00DD61D3">
        <w:rPr>
          <w:color w:val="auto"/>
          <w:lang w:val="es-CO"/>
        </w:rPr>
        <w:t>Folio 169 del Cuaderno principal de la Corte.</w:t>
      </w:r>
    </w:p>
  </w:footnote>
  <w:footnote w:id="66">
    <w:p w14:paraId="364363E3" w14:textId="51AED122" w:rsidR="004D0066" w:rsidRPr="00DD61D3" w:rsidRDefault="004D0066" w:rsidP="00BF2014">
      <w:pPr>
        <w:pStyle w:val="NormaleWeb"/>
        <w:spacing w:line="270" w:lineRule="atLeast"/>
        <w:jc w:val="both"/>
        <w:rPr>
          <w:sz w:val="20"/>
          <w:szCs w:val="20"/>
          <w:lang w:val="es-ES" w:eastAsia="es-ES"/>
        </w:rPr>
      </w:pPr>
      <w:r w:rsidRPr="00DD61D3">
        <w:rPr>
          <w:rStyle w:val="Rimandonotaapidipagina"/>
          <w:sz w:val="20"/>
          <w:szCs w:val="20"/>
        </w:rPr>
        <w:footnoteRef/>
      </w:r>
      <w:r w:rsidRPr="00DD61D3">
        <w:rPr>
          <w:sz w:val="20"/>
          <w:szCs w:val="20"/>
        </w:rPr>
        <w:t xml:space="preserve"> </w:t>
      </w:r>
      <w:r w:rsidRPr="00DD61D3">
        <w:rPr>
          <w:sz w:val="20"/>
          <w:szCs w:val="20"/>
          <w:lang w:val="es-CO"/>
        </w:rPr>
        <w:t>“</w:t>
      </w:r>
      <w:r w:rsidRPr="00DD61D3">
        <w:rPr>
          <w:sz w:val="20"/>
          <w:szCs w:val="20"/>
          <w:lang w:val="es-ES" w:eastAsia="es-ES"/>
        </w:rPr>
        <w:t>1. Cuando las partes las pidan de común acuerdo.// 2. Cuando decretadas en primera instancia, se dejaron de practicar sin culpa de la parte que las pidió. // 3. Cuando versen sobre hechos ocurridos después de transcurrida la oportunidad para pedir pruebas en primera instancia, pero solamente para demostrarlos o desvirtuarlos.// 4. Cuando se trate de documentos que no pudieron aducirse en la primera instancia por fuerza mayor o caso fortuito, o por obra de la parte contraria.// 5. Si con ellas se persigue desvirtuar los documentos de que trata el ordinal anterior.</w:t>
      </w:r>
    </w:p>
    <w:p w14:paraId="525BCCE9" w14:textId="77777777" w:rsidR="004D0066" w:rsidRPr="00DD61D3" w:rsidRDefault="004D0066" w:rsidP="006A0CF9">
      <w:pPr>
        <w:pStyle w:val="Testonotaapidipagina"/>
        <w:rPr>
          <w:color w:val="auto"/>
          <w:lang w:val="es-CO"/>
        </w:rPr>
      </w:pPr>
    </w:p>
  </w:footnote>
  <w:footnote w:id="67">
    <w:p w14:paraId="26D0F17E" w14:textId="77777777" w:rsidR="004D0066" w:rsidRPr="00DD61D3" w:rsidRDefault="004D0066" w:rsidP="006A0CF9">
      <w:pPr>
        <w:pStyle w:val="Testonotaapidipagina"/>
        <w:jc w:val="both"/>
        <w:rPr>
          <w:color w:val="auto"/>
          <w:lang w:val="es-CO"/>
        </w:rPr>
      </w:pPr>
      <w:r w:rsidRPr="00DD61D3">
        <w:rPr>
          <w:rStyle w:val="Rimandonotaapidipagina"/>
          <w:color w:val="auto"/>
        </w:rPr>
        <w:footnoteRef/>
      </w:r>
      <w:r w:rsidRPr="00DD61D3">
        <w:rPr>
          <w:color w:val="auto"/>
        </w:rPr>
        <w:t xml:space="preserve"> </w:t>
      </w:r>
      <w:r w:rsidRPr="00DD61D3">
        <w:rPr>
          <w:color w:val="auto"/>
          <w:lang w:val="es-CO"/>
        </w:rPr>
        <w:t xml:space="preserve">Artículo 167: “Incumbe a las partes probar el supuesto de hecho de las normas que consagran el efecto jurídico que ellas persiguen.// </w:t>
      </w:r>
      <w:r w:rsidRPr="00DD61D3">
        <w:rPr>
          <w:color w:val="auto"/>
        </w:rPr>
        <w:t>No obstante, según las particularidades del caso, el juez </w:t>
      </w:r>
      <w:r w:rsidRPr="00DD61D3">
        <w:rPr>
          <w:color w:val="auto"/>
          <w:u w:val="single"/>
        </w:rPr>
        <w:t>podrá</w:t>
      </w:r>
      <w:r w:rsidRPr="00DD61D3">
        <w:rPr>
          <w:color w:val="auto"/>
        </w:rPr>
        <w:t>,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encuentre la contraparte, entre otras circunstancias similares.</w:t>
      </w:r>
    </w:p>
  </w:footnote>
  <w:footnote w:id="68">
    <w:p w14:paraId="38CD495D" w14:textId="77777777" w:rsidR="004D0066" w:rsidRPr="00DD61D3" w:rsidRDefault="004D0066" w:rsidP="006A0CF9">
      <w:pPr>
        <w:pStyle w:val="Testonotaapidipagina"/>
        <w:spacing w:line="260" w:lineRule="atLeast"/>
        <w:jc w:val="both"/>
        <w:rPr>
          <w:color w:val="auto"/>
          <w:lang w:val="es-ES"/>
        </w:rPr>
      </w:pPr>
      <w:r w:rsidRPr="00DD61D3">
        <w:rPr>
          <w:rStyle w:val="Rimandonotaapidipagina"/>
          <w:color w:val="auto"/>
        </w:rPr>
        <w:footnoteRef/>
      </w:r>
      <w:r w:rsidRPr="00DD61D3">
        <w:rPr>
          <w:color w:val="auto"/>
        </w:rPr>
        <w:t xml:space="preserve"> </w:t>
      </w:r>
      <w:r w:rsidRPr="00DD61D3">
        <w:rPr>
          <w:color w:val="auto"/>
          <w:lang w:val="es-ES"/>
        </w:rPr>
        <w:t>“</w:t>
      </w:r>
      <w:r w:rsidRPr="00DD61D3">
        <w:rPr>
          <w:b/>
          <w:color w:val="auto"/>
          <w:lang w:val="es-ES"/>
        </w:rPr>
        <w:t>Artículo 173. Oportunidades probatorias.</w:t>
      </w:r>
      <w:r w:rsidRPr="00DD61D3">
        <w:rPr>
          <w:color w:val="auto"/>
          <w:lang w:val="es-ES"/>
        </w:rPr>
        <w:t xml:space="preserve"> Para que sean apreciadas por el juez las pruebas deberán solicitarse, practicarse e incorporarse al proceso dentro de los términos y oportunidades señalados para ello en este código.</w:t>
      </w:r>
    </w:p>
    <w:p w14:paraId="36843F6A" w14:textId="77777777" w:rsidR="004D0066" w:rsidRPr="00DD61D3" w:rsidRDefault="004D0066" w:rsidP="006A0CF9">
      <w:pPr>
        <w:pStyle w:val="Testonotaapidipagina"/>
        <w:spacing w:line="260" w:lineRule="atLeast"/>
        <w:jc w:val="both"/>
        <w:rPr>
          <w:color w:val="auto"/>
          <w:lang w:val="es-ES"/>
        </w:rPr>
      </w:pPr>
      <w:r w:rsidRPr="00DD61D3">
        <w:rPr>
          <w:color w:val="auto"/>
          <w:lang w:val="es-ES"/>
        </w:rPr>
        <w:t>En la providencia que resuelva sobre las solicitudes de pruebas formuladas por las partes, el juez deberá pronunciarse expresamente sobre la admisión de los documentos y demás pruebas que estas hayan aportado. El juez se abstendrá de ordenar la práctica de las pruebas que, directamente o por medio de derecho de petición, hubiera podido conseguir la parte que las solicite, salvo cuando la petición no hubiese sido atendida, lo que deberá acreditarse sumariamente.</w:t>
      </w:r>
    </w:p>
    <w:p w14:paraId="0A819C0E" w14:textId="77777777" w:rsidR="004D0066" w:rsidRPr="00DD61D3" w:rsidRDefault="004D0066" w:rsidP="006A0CF9">
      <w:pPr>
        <w:pStyle w:val="Testonotaapidipagina"/>
        <w:spacing w:line="260" w:lineRule="atLeast"/>
        <w:jc w:val="both"/>
        <w:rPr>
          <w:color w:val="auto"/>
          <w:lang w:val="es-ES"/>
        </w:rPr>
      </w:pPr>
      <w:r w:rsidRPr="00DD61D3">
        <w:rPr>
          <w:color w:val="auto"/>
          <w:lang w:val="es-ES"/>
        </w:rPr>
        <w:t xml:space="preserve">Las pruebas practicadas por comisionado o de común acuerdo por las partes y los informes o documentos solicitados a otras entidades públicas o privadas, que lleguen antes de dictar sentencia, serán tenidas en cuenta para la decisión, previo el cumplimiento de los requisitos legales para su práctica y contradicción” </w:t>
      </w:r>
    </w:p>
  </w:footnote>
  <w:footnote w:id="69">
    <w:p w14:paraId="294C70B2" w14:textId="77777777" w:rsidR="004D0066" w:rsidRPr="00DD61D3" w:rsidRDefault="004D0066" w:rsidP="006A0CF9">
      <w:pPr>
        <w:pStyle w:val="Testonotaapidipagina"/>
        <w:spacing w:line="260" w:lineRule="atLeast"/>
        <w:jc w:val="both"/>
        <w:rPr>
          <w:color w:val="auto"/>
          <w:lang w:val="es-ES"/>
        </w:rPr>
      </w:pPr>
      <w:r w:rsidRPr="00DD61D3">
        <w:rPr>
          <w:rStyle w:val="Rimandonotaapidipagina"/>
          <w:color w:val="auto"/>
        </w:rPr>
        <w:footnoteRef/>
      </w:r>
      <w:r w:rsidRPr="00DD61D3">
        <w:rPr>
          <w:color w:val="auto"/>
        </w:rPr>
        <w:t>“</w:t>
      </w:r>
      <w:r w:rsidRPr="00DD61D3">
        <w:rPr>
          <w:b/>
          <w:color w:val="auto"/>
        </w:rPr>
        <w:t>Artículo 29.</w:t>
      </w:r>
      <w:r w:rsidRPr="00DD61D3">
        <w:rPr>
          <w:color w:val="auto"/>
        </w:rPr>
        <w:t xml:space="preserve">  El debido proceso se aplicará a toda clase de actuaciones judiciales y administrativas. Nadie podrá ser juzgado sino conforme a leyes preexistentes al acto que se le imputa, ante juez o tribunal competente y con observancia de la plenitud de las formas propias de cada juicio. En materia penal, la ley permisiva o favorable, aun cuando sea posterior, se aplicará de preferencia a la restrictiva o desfavorable. 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 Es nula, de pleno derecho, la prueba obtenida con violación del debido proceso.”</w:t>
      </w:r>
    </w:p>
  </w:footnote>
  <w:footnote w:id="70">
    <w:p w14:paraId="748C2B90" w14:textId="77777777" w:rsidR="004D0066" w:rsidRPr="00DD61D3" w:rsidRDefault="004D0066" w:rsidP="006A0CF9">
      <w:pPr>
        <w:pStyle w:val="Testonotaapidipagina"/>
        <w:spacing w:line="260" w:lineRule="atLeast"/>
        <w:rPr>
          <w:color w:val="auto"/>
          <w:lang w:val="es-ES"/>
        </w:rPr>
      </w:pPr>
      <w:r w:rsidRPr="00DD61D3">
        <w:rPr>
          <w:rStyle w:val="Rimandonotaapidipagina"/>
          <w:color w:val="auto"/>
        </w:rPr>
        <w:footnoteRef/>
      </w:r>
      <w:r w:rsidRPr="00DD61D3">
        <w:rPr>
          <w:color w:val="auto"/>
        </w:rPr>
        <w:t xml:space="preserve"> Sentencia C-496 de 2015.</w:t>
      </w:r>
    </w:p>
  </w:footnote>
  <w:footnote w:id="71">
    <w:p w14:paraId="4070176B" w14:textId="77777777" w:rsidR="004D0066" w:rsidRPr="00DD61D3" w:rsidRDefault="004D0066" w:rsidP="006A0CF9">
      <w:pPr>
        <w:pStyle w:val="Testonotaapidipagina"/>
        <w:rPr>
          <w:color w:val="auto"/>
          <w:lang w:val="es-CO"/>
        </w:rPr>
      </w:pPr>
      <w:r w:rsidRPr="00DD61D3">
        <w:rPr>
          <w:rStyle w:val="Rimandonotaapidipagina"/>
          <w:color w:val="auto"/>
        </w:rPr>
        <w:footnoteRef/>
      </w:r>
      <w:r w:rsidRPr="00DD61D3">
        <w:rPr>
          <w:color w:val="auto"/>
        </w:rPr>
        <w:t xml:space="preserve"> </w:t>
      </w:r>
      <w:r w:rsidRPr="00DD61D3">
        <w:rPr>
          <w:color w:val="auto"/>
          <w:lang w:val="es-CO"/>
        </w:rPr>
        <w:t xml:space="preserve">Folio 159 del Cuaderno Principal de la Corte. </w:t>
      </w:r>
    </w:p>
  </w:footnote>
  <w:footnote w:id="72">
    <w:p w14:paraId="5AABDAE5" w14:textId="77777777" w:rsidR="004D0066" w:rsidRPr="00DD61D3" w:rsidRDefault="004D0066" w:rsidP="006543E4">
      <w:pPr>
        <w:pStyle w:val="NormaleWeb"/>
        <w:spacing w:line="270" w:lineRule="atLeast"/>
        <w:jc w:val="both"/>
        <w:rPr>
          <w:sz w:val="20"/>
          <w:szCs w:val="20"/>
          <w:lang w:val="es-ES" w:eastAsia="es-ES"/>
        </w:rPr>
      </w:pPr>
      <w:r w:rsidRPr="00DD61D3">
        <w:rPr>
          <w:rStyle w:val="Rimandonotaapidipagina"/>
          <w:sz w:val="20"/>
          <w:szCs w:val="20"/>
        </w:rPr>
        <w:footnoteRef/>
      </w:r>
      <w:r w:rsidRPr="00DD61D3">
        <w:rPr>
          <w:sz w:val="20"/>
          <w:szCs w:val="20"/>
        </w:rPr>
        <w:t xml:space="preserve"> Artículo 327 del Código General del Proceso: “</w:t>
      </w:r>
      <w:r w:rsidRPr="00DD61D3">
        <w:rPr>
          <w:sz w:val="20"/>
          <w:szCs w:val="20"/>
          <w:lang w:val="es-CO"/>
        </w:rPr>
        <w:t>“</w:t>
      </w:r>
      <w:r w:rsidRPr="00DD61D3">
        <w:rPr>
          <w:sz w:val="20"/>
          <w:szCs w:val="20"/>
          <w:lang w:val="es-ES" w:eastAsia="es-ES"/>
        </w:rPr>
        <w:t>1. Cuando las partes las pidan de común acuerdo.// 2. Cuando decretadas en primera instancia, se dejaron de practicar sin culpa de la parte que las pidió.// 3. Cuando versen sobre hechos ocurridos después de transcurrida la oportunidad para pedir pruebas en primera instancia, pero solamente para demostrarlos o desvirtuarlos.// 4. Cuando se trate de documentos que no pudieron aducirse en la primera instancia por fuerza mayor o caso fortuito, o por obra de la parte contraria.// 5. Si con ellas se persigue desvirtuar los documentos de que trata el ordinal anterior.”</w:t>
      </w:r>
    </w:p>
    <w:p w14:paraId="0DF97217" w14:textId="77777777" w:rsidR="004D0066" w:rsidRPr="00DD61D3" w:rsidRDefault="004D0066" w:rsidP="006543E4">
      <w:pPr>
        <w:pStyle w:val="Testonotaapidipagina"/>
        <w:rPr>
          <w:lang w:val="es-CO"/>
        </w:rPr>
      </w:pPr>
    </w:p>
  </w:footnote>
  <w:footnote w:id="73">
    <w:p w14:paraId="359A893D" w14:textId="77777777" w:rsidR="004D0066" w:rsidRPr="00DD61D3" w:rsidRDefault="004D0066" w:rsidP="006543E4">
      <w:pPr>
        <w:pStyle w:val="Testonotaapidipagina"/>
        <w:jc w:val="both"/>
        <w:rPr>
          <w:color w:val="auto"/>
          <w:lang w:val="es-CO"/>
        </w:rPr>
      </w:pPr>
      <w:r w:rsidRPr="00DD61D3">
        <w:rPr>
          <w:rStyle w:val="Rimandonotaapidipagina"/>
          <w:color w:val="auto"/>
        </w:rPr>
        <w:footnoteRef/>
      </w:r>
      <w:r w:rsidRPr="00DD61D3">
        <w:rPr>
          <w:color w:val="auto"/>
        </w:rPr>
        <w:t xml:space="preserve"> </w:t>
      </w:r>
      <w:r w:rsidRPr="00DD61D3">
        <w:rPr>
          <w:color w:val="auto"/>
          <w:lang w:val="es-CO"/>
        </w:rPr>
        <w:t xml:space="preserve">Artículo 167: “Incumbe a las partes probar el supuesto de hecho de las normas que consagran el efecto jurídico que ellas persiguen.// </w:t>
      </w:r>
      <w:r w:rsidRPr="00DD61D3">
        <w:rPr>
          <w:color w:val="auto"/>
        </w:rPr>
        <w:t>No obstante, según las particularidades del caso, el juez </w:t>
      </w:r>
      <w:r w:rsidRPr="00DD61D3">
        <w:rPr>
          <w:color w:val="auto"/>
          <w:u w:val="single"/>
        </w:rPr>
        <w:t>podrá</w:t>
      </w:r>
      <w:r w:rsidRPr="00DD61D3">
        <w:rPr>
          <w:color w:val="auto"/>
        </w:rPr>
        <w:t>,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la cual se encuentre la contraparte, entre otras circunstancias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A1C6" w14:textId="77FAAA9B" w:rsidR="004D0066" w:rsidRDefault="004D0066" w:rsidP="00B141B9">
    <w:pPr>
      <w:pStyle w:val="Intestazione"/>
    </w:pPr>
  </w:p>
  <w:p w14:paraId="0917B968" w14:textId="77777777" w:rsidR="004D0066" w:rsidRPr="00D36F3B" w:rsidRDefault="004D0066" w:rsidP="00B141B9">
    <w:pPr>
      <w:pStyle w:val="Intestazione"/>
      <w:jc w:val="right"/>
      <w:rPr>
        <w:rFonts w:cs="Times New Roman"/>
        <w:bCs/>
        <w:sz w:val="16"/>
        <w:szCs w:val="16"/>
      </w:rPr>
    </w:pPr>
    <w:r w:rsidRPr="00910FBD">
      <w:rPr>
        <w:rFonts w:cs="Times New Roman"/>
        <w:sz w:val="16"/>
        <w:szCs w:val="16"/>
        <w:lang w:val="es-ES"/>
      </w:rPr>
      <w:t xml:space="preserve">Página </w:t>
    </w:r>
    <w:r w:rsidRPr="00910FBD">
      <w:rPr>
        <w:rFonts w:cs="Times New Roman"/>
        <w:bCs/>
        <w:sz w:val="16"/>
        <w:szCs w:val="16"/>
      </w:rPr>
      <w:fldChar w:fldCharType="begin"/>
    </w:r>
    <w:r w:rsidRPr="00910FBD">
      <w:rPr>
        <w:rFonts w:cs="Times New Roman"/>
        <w:bCs/>
        <w:sz w:val="16"/>
        <w:szCs w:val="16"/>
      </w:rPr>
      <w:instrText>PAGE</w:instrText>
    </w:r>
    <w:r w:rsidRPr="00910FBD">
      <w:rPr>
        <w:rFonts w:cs="Times New Roman"/>
        <w:bCs/>
        <w:sz w:val="16"/>
        <w:szCs w:val="16"/>
      </w:rPr>
      <w:fldChar w:fldCharType="separate"/>
    </w:r>
    <w:r>
      <w:rPr>
        <w:rFonts w:cs="Times New Roman"/>
        <w:bCs/>
        <w:noProof/>
        <w:sz w:val="16"/>
        <w:szCs w:val="16"/>
      </w:rPr>
      <w:t>52</w:t>
    </w:r>
    <w:r w:rsidRPr="00910FBD">
      <w:rPr>
        <w:rFonts w:cs="Times New Roman"/>
        <w:bCs/>
        <w:sz w:val="16"/>
        <w:szCs w:val="16"/>
      </w:rPr>
      <w:fldChar w:fldCharType="end"/>
    </w:r>
    <w:r w:rsidRPr="00910FBD">
      <w:rPr>
        <w:rFonts w:cs="Times New Roman"/>
        <w:sz w:val="16"/>
        <w:szCs w:val="16"/>
        <w:lang w:val="es-ES"/>
      </w:rPr>
      <w:t xml:space="preserve"> de </w:t>
    </w:r>
    <w:r w:rsidRPr="00910FBD">
      <w:rPr>
        <w:rFonts w:cs="Times New Roman"/>
        <w:bCs/>
        <w:sz w:val="16"/>
        <w:szCs w:val="16"/>
      </w:rPr>
      <w:fldChar w:fldCharType="begin"/>
    </w:r>
    <w:r w:rsidRPr="00910FBD">
      <w:rPr>
        <w:rFonts w:cs="Times New Roman"/>
        <w:bCs/>
        <w:sz w:val="16"/>
        <w:szCs w:val="16"/>
      </w:rPr>
      <w:instrText>NUMPAGES</w:instrText>
    </w:r>
    <w:r w:rsidRPr="00910FBD">
      <w:rPr>
        <w:rFonts w:cs="Times New Roman"/>
        <w:bCs/>
        <w:sz w:val="16"/>
        <w:szCs w:val="16"/>
      </w:rPr>
      <w:fldChar w:fldCharType="separate"/>
    </w:r>
    <w:r>
      <w:rPr>
        <w:rFonts w:cs="Times New Roman"/>
        <w:bCs/>
        <w:noProof/>
        <w:sz w:val="16"/>
        <w:szCs w:val="16"/>
      </w:rPr>
      <w:t>52</w:t>
    </w:r>
    <w:r w:rsidRPr="00910FBD">
      <w:rPr>
        <w:rFonts w:cs="Times New Roman"/>
        <w:bCs/>
        <w:sz w:val="16"/>
        <w:szCs w:val="16"/>
      </w:rPr>
      <w:fldChar w:fldCharType="end"/>
    </w:r>
  </w:p>
  <w:p w14:paraId="6E308E84" w14:textId="35BF9508" w:rsidR="004D0066" w:rsidRPr="00910FBD" w:rsidRDefault="004D0066" w:rsidP="00B141B9">
    <w:pPr>
      <w:pStyle w:val="Intestazione"/>
      <w:jc w:val="right"/>
      <w:rPr>
        <w:rFonts w:cs="Times New Roman"/>
        <w:sz w:val="16"/>
        <w:szCs w:val="16"/>
      </w:rPr>
    </w:pPr>
    <w:r>
      <w:rPr>
        <w:rFonts w:cs="Times New Roman"/>
        <w:sz w:val="16"/>
        <w:szCs w:val="16"/>
      </w:rPr>
      <w:t>Expediente: T-7.312.697</w:t>
    </w:r>
  </w:p>
  <w:p w14:paraId="57D83F95" w14:textId="77777777" w:rsidR="004D0066" w:rsidRPr="00910FBD" w:rsidRDefault="004D0066" w:rsidP="00B141B9">
    <w:pPr>
      <w:pStyle w:val="Intestazione"/>
      <w:jc w:val="right"/>
      <w:rPr>
        <w:rFonts w:cs="Times New Roman"/>
        <w:sz w:val="16"/>
        <w:szCs w:val="16"/>
      </w:rPr>
    </w:pPr>
    <w:r w:rsidRPr="00910FBD">
      <w:rPr>
        <w:rFonts w:cs="Times New Roman"/>
        <w:sz w:val="16"/>
        <w:szCs w:val="16"/>
      </w:rPr>
      <w:t>Mag. Pon.: ALBERTO ROJAS RÍOS</w:t>
    </w:r>
  </w:p>
  <w:p w14:paraId="1E0C2B0C" w14:textId="77777777" w:rsidR="004D0066" w:rsidRPr="00910FBD" w:rsidRDefault="004D0066" w:rsidP="00B141B9">
    <w:pPr>
      <w:pStyle w:val="Intestazione"/>
      <w:jc w:val="right"/>
      <w:rPr>
        <w:rFonts w:cs="Times New Roman"/>
        <w:b/>
        <w:bCs/>
        <w:sz w:val="16"/>
        <w:szCs w:val="16"/>
        <w:vertAlign w:val="superscript"/>
      </w:rPr>
    </w:pPr>
    <w:r>
      <w:rPr>
        <w:rFonts w:cs="Times New Roman"/>
        <w:b/>
        <w:bCs/>
        <w:sz w:val="16"/>
        <w:szCs w:val="16"/>
        <w:vertAlign w:val="superscript"/>
      </w:rPr>
      <w:t>________________________________________________</w:t>
    </w:r>
  </w:p>
  <w:p w14:paraId="10D8D0D2" w14:textId="15D445D4" w:rsidR="004D0066" w:rsidRPr="000B39DB" w:rsidRDefault="004D0066" w:rsidP="00B141B9">
    <w:pPr>
      <w:pStyle w:val="Intestazione"/>
      <w:tabs>
        <w:tab w:val="clear" w:pos="8504"/>
        <w:tab w:val="right" w:pos="8251"/>
      </w:tabs>
      <w:ind w:left="7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31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B7C71"/>
    <w:multiLevelType w:val="multilevel"/>
    <w:tmpl w:val="A01A6FA6"/>
    <w:lvl w:ilvl="0">
      <w:start w:val="1"/>
      <w:numFmt w:val="decimal"/>
      <w:lvlText w:val="%1"/>
      <w:lvlJc w:val="left"/>
      <w:pPr>
        <w:ind w:left="580" w:hanging="580"/>
      </w:pPr>
      <w:rPr>
        <w:rFonts w:hint="default"/>
        <w:i/>
      </w:rPr>
    </w:lvl>
    <w:lvl w:ilvl="1">
      <w:start w:val="4"/>
      <w:numFmt w:val="decimal"/>
      <w:lvlText w:val="%1.%2"/>
      <w:lvlJc w:val="left"/>
      <w:pPr>
        <w:ind w:left="580" w:hanging="5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 w15:restartNumberingAfterBreak="0">
    <w:nsid w:val="02C2088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206EB2"/>
    <w:multiLevelType w:val="hybridMultilevel"/>
    <w:tmpl w:val="E910B9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B848EF"/>
    <w:multiLevelType w:val="multilevel"/>
    <w:tmpl w:val="8854828C"/>
    <w:lvl w:ilvl="0">
      <w:start w:val="1"/>
      <w:numFmt w:val="decimal"/>
      <w:lvlText w:val="2.%1."/>
      <w:lvlJc w:val="left"/>
      <w:pPr>
        <w:tabs>
          <w:tab w:val="num" w:pos="708"/>
        </w:tabs>
        <w:ind w:left="720" w:hanging="360"/>
      </w:pPr>
      <w:rPr>
        <w:rFonts w:hint="default"/>
        <w:b/>
        <w:bCs/>
        <w:caps w:val="0"/>
        <w:smallCaps w:val="0"/>
        <w:strike w:val="0"/>
        <w:dstrike w:val="0"/>
        <w:color w:val="000000"/>
        <w:spacing w:val="0"/>
        <w:w w:val="100"/>
        <w:kern w:val="0"/>
        <w:position w:val="0"/>
        <w:vertAlign w:val="baseline"/>
      </w:rPr>
    </w:lvl>
    <w:lvl w:ilvl="1">
      <w:start w:val="1"/>
      <w:numFmt w:val="lowerLetter"/>
      <w:lvlText w:val="%2."/>
      <w:lvlJc w:val="left"/>
      <w:pPr>
        <w:tabs>
          <w:tab w:val="num" w:pos="1416"/>
        </w:tabs>
        <w:ind w:left="1428" w:hanging="348"/>
      </w:pPr>
      <w:rPr>
        <w:rFonts w:hAnsi="Arial Unicode MS" w:hint="default"/>
        <w:b/>
        <w:bCs/>
        <w:caps w:val="0"/>
        <w:smallCaps w:val="0"/>
        <w:strike w:val="0"/>
        <w:dstrike w:val="0"/>
        <w:color w:val="000000"/>
        <w:spacing w:val="0"/>
        <w:w w:val="100"/>
        <w:kern w:val="0"/>
        <w:position w:val="0"/>
        <w:vertAlign w:val="baseline"/>
      </w:rPr>
    </w:lvl>
    <w:lvl w:ilvl="2">
      <w:start w:val="1"/>
      <w:numFmt w:val="lowerRoman"/>
      <w:lvlText w:val="%3."/>
      <w:lvlJc w:val="left"/>
      <w:pPr>
        <w:tabs>
          <w:tab w:val="num" w:pos="2124"/>
        </w:tabs>
        <w:ind w:left="2136" w:hanging="275"/>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4."/>
      <w:lvlJc w:val="left"/>
      <w:pPr>
        <w:tabs>
          <w:tab w:val="num" w:pos="2832"/>
        </w:tabs>
        <w:ind w:left="2844" w:hanging="324"/>
      </w:pPr>
      <w:rPr>
        <w:rFonts w:hAnsi="Arial Unicode MS" w:hint="default"/>
        <w:b/>
        <w:bCs/>
        <w:caps w:val="0"/>
        <w:smallCaps w:val="0"/>
        <w:strike w:val="0"/>
        <w:dstrike w:val="0"/>
        <w:color w:val="000000"/>
        <w:spacing w:val="0"/>
        <w:w w:val="100"/>
        <w:kern w:val="0"/>
        <w:position w:val="0"/>
        <w:vertAlign w:val="baseline"/>
      </w:rPr>
    </w:lvl>
    <w:lvl w:ilvl="4">
      <w:start w:val="1"/>
      <w:numFmt w:val="lowerLetter"/>
      <w:lvlText w:val="%5."/>
      <w:lvlJc w:val="left"/>
      <w:pPr>
        <w:tabs>
          <w:tab w:val="num" w:pos="3540"/>
        </w:tabs>
        <w:ind w:left="3552" w:hanging="312"/>
      </w:pPr>
      <w:rPr>
        <w:rFonts w:hAnsi="Arial Unicode MS" w:hint="default"/>
        <w:b/>
        <w:bCs/>
        <w:caps w:val="0"/>
        <w:smallCaps w:val="0"/>
        <w:strike w:val="0"/>
        <w:dstrike w:val="0"/>
        <w:color w:val="000000"/>
        <w:spacing w:val="0"/>
        <w:w w:val="100"/>
        <w:kern w:val="0"/>
        <w:position w:val="0"/>
        <w:vertAlign w:val="baseline"/>
      </w:rPr>
    </w:lvl>
    <w:lvl w:ilvl="5">
      <w:start w:val="1"/>
      <w:numFmt w:val="lowerRoman"/>
      <w:lvlText w:val="%6."/>
      <w:lvlJc w:val="left"/>
      <w:pPr>
        <w:tabs>
          <w:tab w:val="num" w:pos="4248"/>
        </w:tabs>
        <w:ind w:left="4260" w:hanging="239"/>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7."/>
      <w:lvlJc w:val="left"/>
      <w:pPr>
        <w:tabs>
          <w:tab w:val="num" w:pos="4956"/>
        </w:tabs>
        <w:ind w:left="4968" w:hanging="288"/>
      </w:pPr>
      <w:rPr>
        <w:rFonts w:hAnsi="Arial Unicode MS" w:hint="default"/>
        <w:b/>
        <w:bCs/>
        <w:caps w:val="0"/>
        <w:smallCaps w:val="0"/>
        <w:strike w:val="0"/>
        <w:dstrike w:val="0"/>
        <w:color w:val="000000"/>
        <w:spacing w:val="0"/>
        <w:w w:val="100"/>
        <w:kern w:val="0"/>
        <w:position w:val="0"/>
        <w:vertAlign w:val="baseline"/>
      </w:rPr>
    </w:lvl>
    <w:lvl w:ilvl="7">
      <w:start w:val="1"/>
      <w:numFmt w:val="lowerLetter"/>
      <w:lvlText w:val="%8."/>
      <w:lvlJc w:val="left"/>
      <w:pPr>
        <w:tabs>
          <w:tab w:val="num" w:pos="5664"/>
        </w:tabs>
        <w:ind w:left="5676" w:hanging="276"/>
      </w:pPr>
      <w:rPr>
        <w:rFonts w:hAnsi="Arial Unicode MS" w:hint="default"/>
        <w:b/>
        <w:bCs/>
        <w:caps w:val="0"/>
        <w:smallCaps w:val="0"/>
        <w:strike w:val="0"/>
        <w:dstrike w:val="0"/>
        <w:color w:val="000000"/>
        <w:spacing w:val="0"/>
        <w:w w:val="100"/>
        <w:kern w:val="0"/>
        <w:position w:val="0"/>
        <w:vertAlign w:val="baseline"/>
      </w:rPr>
    </w:lvl>
    <w:lvl w:ilvl="8">
      <w:start w:val="1"/>
      <w:numFmt w:val="lowerRoman"/>
      <w:lvlText w:val="%9."/>
      <w:lvlJc w:val="left"/>
      <w:pPr>
        <w:tabs>
          <w:tab w:val="num" w:pos="6372"/>
        </w:tabs>
        <w:ind w:left="6384" w:hanging="203"/>
      </w:pPr>
      <w:rPr>
        <w:rFonts w:hAnsi="Arial Unicode MS" w:hint="default"/>
        <w:b/>
        <w:bCs/>
        <w:caps w:val="0"/>
        <w:smallCaps w:val="0"/>
        <w:strike w:val="0"/>
        <w:dstrike w:val="0"/>
        <w:color w:val="000000"/>
        <w:spacing w:val="0"/>
        <w:w w:val="100"/>
        <w:kern w:val="0"/>
        <w:position w:val="0"/>
        <w:vertAlign w:val="baseline"/>
      </w:rPr>
    </w:lvl>
  </w:abstractNum>
  <w:abstractNum w:abstractNumId="5" w15:restartNumberingAfterBreak="0">
    <w:nsid w:val="0FCC3334"/>
    <w:multiLevelType w:val="multilevel"/>
    <w:tmpl w:val="36DE72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CD3AB8"/>
    <w:multiLevelType w:val="hybridMultilevel"/>
    <w:tmpl w:val="4A4234E4"/>
    <w:lvl w:ilvl="0" w:tplc="691A6F6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17544E"/>
    <w:multiLevelType w:val="multilevel"/>
    <w:tmpl w:val="8854828C"/>
    <w:lvl w:ilvl="0">
      <w:start w:val="1"/>
      <w:numFmt w:val="decimal"/>
      <w:lvlText w:val="2.%1."/>
      <w:lvlJc w:val="left"/>
      <w:pPr>
        <w:tabs>
          <w:tab w:val="num" w:pos="708"/>
        </w:tabs>
        <w:ind w:left="720" w:hanging="360"/>
      </w:pPr>
      <w:rPr>
        <w:rFonts w:hint="default"/>
        <w:b/>
        <w:bCs/>
        <w:caps w:val="0"/>
        <w:smallCaps w:val="0"/>
        <w:strike w:val="0"/>
        <w:dstrike w:val="0"/>
        <w:color w:val="000000"/>
        <w:spacing w:val="0"/>
        <w:w w:val="100"/>
        <w:kern w:val="0"/>
        <w:position w:val="0"/>
        <w:vertAlign w:val="baseline"/>
      </w:rPr>
    </w:lvl>
    <w:lvl w:ilvl="1">
      <w:start w:val="1"/>
      <w:numFmt w:val="lowerLetter"/>
      <w:lvlText w:val="%2."/>
      <w:lvlJc w:val="left"/>
      <w:pPr>
        <w:tabs>
          <w:tab w:val="num" w:pos="1416"/>
        </w:tabs>
        <w:ind w:left="1428" w:hanging="348"/>
      </w:pPr>
      <w:rPr>
        <w:rFonts w:hAnsi="Arial Unicode MS" w:hint="default"/>
        <w:b/>
        <w:bCs/>
        <w:caps w:val="0"/>
        <w:smallCaps w:val="0"/>
        <w:strike w:val="0"/>
        <w:dstrike w:val="0"/>
        <w:color w:val="000000"/>
        <w:spacing w:val="0"/>
        <w:w w:val="100"/>
        <w:kern w:val="0"/>
        <w:position w:val="0"/>
        <w:vertAlign w:val="baseline"/>
      </w:rPr>
    </w:lvl>
    <w:lvl w:ilvl="2">
      <w:start w:val="1"/>
      <w:numFmt w:val="lowerRoman"/>
      <w:lvlText w:val="%3."/>
      <w:lvlJc w:val="left"/>
      <w:pPr>
        <w:tabs>
          <w:tab w:val="num" w:pos="2124"/>
        </w:tabs>
        <w:ind w:left="2136" w:hanging="275"/>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4."/>
      <w:lvlJc w:val="left"/>
      <w:pPr>
        <w:tabs>
          <w:tab w:val="num" w:pos="2832"/>
        </w:tabs>
        <w:ind w:left="2844" w:hanging="324"/>
      </w:pPr>
      <w:rPr>
        <w:rFonts w:hAnsi="Arial Unicode MS" w:hint="default"/>
        <w:b/>
        <w:bCs/>
        <w:caps w:val="0"/>
        <w:smallCaps w:val="0"/>
        <w:strike w:val="0"/>
        <w:dstrike w:val="0"/>
        <w:color w:val="000000"/>
        <w:spacing w:val="0"/>
        <w:w w:val="100"/>
        <w:kern w:val="0"/>
        <w:position w:val="0"/>
        <w:vertAlign w:val="baseline"/>
      </w:rPr>
    </w:lvl>
    <w:lvl w:ilvl="4">
      <w:start w:val="1"/>
      <w:numFmt w:val="lowerLetter"/>
      <w:lvlText w:val="%5."/>
      <w:lvlJc w:val="left"/>
      <w:pPr>
        <w:tabs>
          <w:tab w:val="num" w:pos="3540"/>
        </w:tabs>
        <w:ind w:left="3552" w:hanging="312"/>
      </w:pPr>
      <w:rPr>
        <w:rFonts w:hAnsi="Arial Unicode MS" w:hint="default"/>
        <w:b/>
        <w:bCs/>
        <w:caps w:val="0"/>
        <w:smallCaps w:val="0"/>
        <w:strike w:val="0"/>
        <w:dstrike w:val="0"/>
        <w:color w:val="000000"/>
        <w:spacing w:val="0"/>
        <w:w w:val="100"/>
        <w:kern w:val="0"/>
        <w:position w:val="0"/>
        <w:vertAlign w:val="baseline"/>
      </w:rPr>
    </w:lvl>
    <w:lvl w:ilvl="5">
      <w:start w:val="1"/>
      <w:numFmt w:val="lowerRoman"/>
      <w:lvlText w:val="%6."/>
      <w:lvlJc w:val="left"/>
      <w:pPr>
        <w:tabs>
          <w:tab w:val="num" w:pos="4248"/>
        </w:tabs>
        <w:ind w:left="4260" w:hanging="239"/>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7."/>
      <w:lvlJc w:val="left"/>
      <w:pPr>
        <w:tabs>
          <w:tab w:val="num" w:pos="4956"/>
        </w:tabs>
        <w:ind w:left="4968" w:hanging="288"/>
      </w:pPr>
      <w:rPr>
        <w:rFonts w:hAnsi="Arial Unicode MS" w:hint="default"/>
        <w:b/>
        <w:bCs/>
        <w:caps w:val="0"/>
        <w:smallCaps w:val="0"/>
        <w:strike w:val="0"/>
        <w:dstrike w:val="0"/>
        <w:color w:val="000000"/>
        <w:spacing w:val="0"/>
        <w:w w:val="100"/>
        <w:kern w:val="0"/>
        <w:position w:val="0"/>
        <w:vertAlign w:val="baseline"/>
      </w:rPr>
    </w:lvl>
    <w:lvl w:ilvl="7">
      <w:start w:val="1"/>
      <w:numFmt w:val="lowerLetter"/>
      <w:lvlText w:val="%8."/>
      <w:lvlJc w:val="left"/>
      <w:pPr>
        <w:tabs>
          <w:tab w:val="num" w:pos="5664"/>
        </w:tabs>
        <w:ind w:left="5676" w:hanging="276"/>
      </w:pPr>
      <w:rPr>
        <w:rFonts w:hAnsi="Arial Unicode MS" w:hint="default"/>
        <w:b/>
        <w:bCs/>
        <w:caps w:val="0"/>
        <w:smallCaps w:val="0"/>
        <w:strike w:val="0"/>
        <w:dstrike w:val="0"/>
        <w:color w:val="000000"/>
        <w:spacing w:val="0"/>
        <w:w w:val="100"/>
        <w:kern w:val="0"/>
        <w:position w:val="0"/>
        <w:vertAlign w:val="baseline"/>
      </w:rPr>
    </w:lvl>
    <w:lvl w:ilvl="8">
      <w:start w:val="1"/>
      <w:numFmt w:val="lowerRoman"/>
      <w:lvlText w:val="%9."/>
      <w:lvlJc w:val="left"/>
      <w:pPr>
        <w:tabs>
          <w:tab w:val="num" w:pos="6372"/>
        </w:tabs>
        <w:ind w:left="6384" w:hanging="203"/>
      </w:pPr>
      <w:rPr>
        <w:rFonts w:hAnsi="Arial Unicode MS" w:hint="default"/>
        <w:b/>
        <w:bCs/>
        <w:caps w:val="0"/>
        <w:smallCaps w:val="0"/>
        <w:strike w:val="0"/>
        <w:dstrike w:val="0"/>
        <w:color w:val="000000"/>
        <w:spacing w:val="0"/>
        <w:w w:val="100"/>
        <w:kern w:val="0"/>
        <w:position w:val="0"/>
        <w:vertAlign w:val="baseline"/>
      </w:rPr>
    </w:lvl>
  </w:abstractNum>
  <w:abstractNum w:abstractNumId="8" w15:restartNumberingAfterBreak="0">
    <w:nsid w:val="144A161F"/>
    <w:multiLevelType w:val="multilevel"/>
    <w:tmpl w:val="1C80B664"/>
    <w:lvl w:ilvl="0">
      <w:start w:val="1"/>
      <w:numFmt w:val="decimal"/>
      <w:lvlText w:val="%1."/>
      <w:lvlJc w:val="left"/>
      <w:pPr>
        <w:ind w:left="360" w:hanging="360"/>
      </w:pPr>
      <w:rPr>
        <w:rFont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CF4A27"/>
    <w:multiLevelType w:val="multilevel"/>
    <w:tmpl w:val="BDA4DB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8B57B2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D16D8"/>
    <w:multiLevelType w:val="hybridMultilevel"/>
    <w:tmpl w:val="19E616CC"/>
    <w:lvl w:ilvl="0" w:tplc="7EF4DF40">
      <w:start w:val="1"/>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EDD46E0"/>
    <w:multiLevelType w:val="hybridMultilevel"/>
    <w:tmpl w:val="6DE2FE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F8F74B4"/>
    <w:multiLevelType w:val="multilevel"/>
    <w:tmpl w:val="455E78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5B3E8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C0021F"/>
    <w:multiLevelType w:val="multilevel"/>
    <w:tmpl w:val="3A622E68"/>
    <w:lvl w:ilvl="0">
      <w:start w:val="1"/>
      <w:numFmt w:val="decimal"/>
      <w:lvlText w:val="%1."/>
      <w:lvlJc w:val="left"/>
      <w:pPr>
        <w:ind w:left="360" w:hanging="36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D87A80"/>
    <w:multiLevelType w:val="hybridMultilevel"/>
    <w:tmpl w:val="C0806F6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29195A11"/>
    <w:multiLevelType w:val="hybridMultilevel"/>
    <w:tmpl w:val="20500E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BE10757"/>
    <w:multiLevelType w:val="multilevel"/>
    <w:tmpl w:val="240A001F"/>
    <w:lvl w:ilvl="0">
      <w:start w:val="1"/>
      <w:numFmt w:val="decimal"/>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50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8017A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EB317E"/>
    <w:multiLevelType w:val="hybridMultilevel"/>
    <w:tmpl w:val="40CC4F2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25B7CCD"/>
    <w:multiLevelType w:val="hybridMultilevel"/>
    <w:tmpl w:val="B2E0BC0C"/>
    <w:lvl w:ilvl="0" w:tplc="9FF4FF0E">
      <w:start w:val="1"/>
      <w:numFmt w:val="decimal"/>
      <w:lvlText w:val="%1."/>
      <w:lvlJc w:val="left"/>
      <w:pPr>
        <w:ind w:left="1080" w:hanging="360"/>
      </w:pPr>
      <w:rPr>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2" w15:restartNumberingAfterBreak="0">
    <w:nsid w:val="34CE0FDF"/>
    <w:multiLevelType w:val="hybridMultilevel"/>
    <w:tmpl w:val="27FC632E"/>
    <w:styleLink w:val="Estiloimportado1"/>
    <w:lvl w:ilvl="0" w:tplc="63DA1D66">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5E891A">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81FE">
      <w:start w:val="1"/>
      <w:numFmt w:val="lowerRoman"/>
      <w:lvlText w:val="%3."/>
      <w:lvlJc w:val="left"/>
      <w:pPr>
        <w:tabs>
          <w:tab w:val="num" w:pos="2124"/>
        </w:tabs>
        <w:ind w:left="2136"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B21AA6">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426CBE">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409720">
      <w:start w:val="1"/>
      <w:numFmt w:val="lowerRoman"/>
      <w:lvlText w:val="%6."/>
      <w:lvlJc w:val="left"/>
      <w:pPr>
        <w:tabs>
          <w:tab w:val="num" w:pos="4248"/>
        </w:tabs>
        <w:ind w:left="4260" w:hanging="2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4F1A8">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D8C91A">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98213C">
      <w:start w:val="1"/>
      <w:numFmt w:val="lowerRoman"/>
      <w:lvlText w:val="%9."/>
      <w:lvlJc w:val="left"/>
      <w:pPr>
        <w:tabs>
          <w:tab w:val="num" w:pos="6372"/>
        </w:tabs>
        <w:ind w:left="6384" w:hanging="20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57D375B"/>
    <w:multiLevelType w:val="multilevel"/>
    <w:tmpl w:val="0C2653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F4148C"/>
    <w:multiLevelType w:val="hybridMultilevel"/>
    <w:tmpl w:val="0BA8667C"/>
    <w:lvl w:ilvl="0" w:tplc="691A6F6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C74712"/>
    <w:multiLevelType w:val="hybridMultilevel"/>
    <w:tmpl w:val="72186E82"/>
    <w:lvl w:ilvl="0" w:tplc="14CC550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AA6387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0E4393"/>
    <w:multiLevelType w:val="hybridMultilevel"/>
    <w:tmpl w:val="32FAEA0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8" w15:restartNumberingAfterBreak="0">
    <w:nsid w:val="42515A65"/>
    <w:multiLevelType w:val="multilevel"/>
    <w:tmpl w:val="5AA04410"/>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4413441"/>
    <w:multiLevelType w:val="hybridMultilevel"/>
    <w:tmpl w:val="BFFE17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6252C8B"/>
    <w:multiLevelType w:val="hybridMultilevel"/>
    <w:tmpl w:val="BB4E2D34"/>
    <w:numStyleLink w:val="Estiloimportado4"/>
  </w:abstractNum>
  <w:abstractNum w:abstractNumId="31" w15:restartNumberingAfterBreak="0">
    <w:nsid w:val="46DB07BF"/>
    <w:multiLevelType w:val="hybridMultilevel"/>
    <w:tmpl w:val="B10E0F7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726526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CF6963"/>
    <w:multiLevelType w:val="hybridMultilevel"/>
    <w:tmpl w:val="A8C415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A794B6B"/>
    <w:multiLevelType w:val="hybridMultilevel"/>
    <w:tmpl w:val="0F8236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A98760F"/>
    <w:multiLevelType w:val="hybridMultilevel"/>
    <w:tmpl w:val="820A18D0"/>
    <w:lvl w:ilvl="0" w:tplc="0D3C096A">
      <w:start w:val="1"/>
      <w:numFmt w:val="low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B071EEB"/>
    <w:multiLevelType w:val="multilevel"/>
    <w:tmpl w:val="240A001F"/>
    <w:lvl w:ilvl="0">
      <w:start w:val="1"/>
      <w:numFmt w:val="decimal"/>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FF72D6"/>
    <w:multiLevelType w:val="multilevel"/>
    <w:tmpl w:val="27FC632E"/>
    <w:lvl w:ilvl="0">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4"/>
        </w:tabs>
        <w:ind w:left="2136"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48"/>
        </w:tabs>
        <w:ind w:left="4260" w:hanging="2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372"/>
        </w:tabs>
        <w:ind w:left="6384" w:hanging="20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3D97584"/>
    <w:multiLevelType w:val="multilevel"/>
    <w:tmpl w:val="E6B2E10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57EF453D"/>
    <w:multiLevelType w:val="multilevel"/>
    <w:tmpl w:val="240A001F"/>
    <w:lvl w:ilvl="0">
      <w:start w:val="1"/>
      <w:numFmt w:val="decimal"/>
      <w:lvlText w:val="%1."/>
      <w:lvlJc w:val="left"/>
      <w:pPr>
        <w:ind w:left="360" w:hanging="360"/>
      </w:pPr>
      <w:rPr>
        <w:b/>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537D3A"/>
    <w:multiLevelType w:val="hybridMultilevel"/>
    <w:tmpl w:val="BB4E2D34"/>
    <w:styleLink w:val="Estiloimportado4"/>
    <w:lvl w:ilvl="0" w:tplc="9A2C26B4">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6CCD6">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E0FA26">
      <w:start w:val="1"/>
      <w:numFmt w:val="lowerRoman"/>
      <w:lvlText w:val="%3."/>
      <w:lvlJc w:val="left"/>
      <w:pPr>
        <w:tabs>
          <w:tab w:val="num" w:pos="2124"/>
        </w:tabs>
        <w:ind w:left="2136"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9E1344">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6C42A6">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3E1BAA">
      <w:start w:val="1"/>
      <w:numFmt w:val="lowerRoman"/>
      <w:lvlText w:val="%6."/>
      <w:lvlJc w:val="left"/>
      <w:pPr>
        <w:tabs>
          <w:tab w:val="num" w:pos="4248"/>
        </w:tabs>
        <w:ind w:left="4260" w:hanging="2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E2628A">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00F85E">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30C7DC">
      <w:start w:val="1"/>
      <w:numFmt w:val="lowerRoman"/>
      <w:lvlText w:val="%9."/>
      <w:lvlJc w:val="left"/>
      <w:pPr>
        <w:tabs>
          <w:tab w:val="num" w:pos="6372"/>
        </w:tabs>
        <w:ind w:left="6384" w:hanging="20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12D441B"/>
    <w:multiLevelType w:val="hybridMultilevel"/>
    <w:tmpl w:val="15E2BF32"/>
    <w:lvl w:ilvl="0" w:tplc="66EAB63E">
      <w:start w:val="1"/>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2547B49"/>
    <w:multiLevelType w:val="hybridMultilevel"/>
    <w:tmpl w:val="0AB2B3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3BE45B1"/>
    <w:multiLevelType w:val="multilevel"/>
    <w:tmpl w:val="59E6218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6B03CB8"/>
    <w:multiLevelType w:val="multilevel"/>
    <w:tmpl w:val="240A001F"/>
    <w:lvl w:ilvl="0">
      <w:start w:val="1"/>
      <w:numFmt w:val="decimal"/>
      <w:lvlText w:val="%1."/>
      <w:lvlJc w:val="left"/>
      <w:pPr>
        <w:ind w:left="360" w:hanging="360"/>
      </w:pPr>
      <w:rPr>
        <w:rFont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974556"/>
    <w:multiLevelType w:val="multilevel"/>
    <w:tmpl w:val="936AD3E2"/>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BCF2513"/>
    <w:multiLevelType w:val="hybridMultilevel"/>
    <w:tmpl w:val="12F8F6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72282B8D"/>
    <w:multiLevelType w:val="hybridMultilevel"/>
    <w:tmpl w:val="B51212B2"/>
    <w:lvl w:ilvl="0" w:tplc="6BB6A2CA">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3060B90"/>
    <w:multiLevelType w:val="hybridMultilevel"/>
    <w:tmpl w:val="5ACA4EF2"/>
    <w:lvl w:ilvl="0" w:tplc="F7AE9988">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4F664F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91D1E24"/>
    <w:multiLevelType w:val="singleLevel"/>
    <w:tmpl w:val="F2E8301E"/>
    <w:lvl w:ilvl="0">
      <w:start w:val="1"/>
      <w:numFmt w:val="decimal"/>
      <w:lvlText w:val="2.%1."/>
      <w:legacy w:legacy="1" w:legacySpace="0" w:legacyIndent="727"/>
      <w:lvlJc w:val="left"/>
      <w:rPr>
        <w:rFonts w:ascii="Times New Roman" w:hAnsi="Times New Roman" w:cs="Times New Roman" w:hint="default"/>
        <w:b/>
      </w:rPr>
    </w:lvl>
  </w:abstractNum>
  <w:abstractNum w:abstractNumId="51" w15:restartNumberingAfterBreak="0">
    <w:nsid w:val="7F703B49"/>
    <w:multiLevelType w:val="multilevel"/>
    <w:tmpl w:val="0C08133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FC91929"/>
    <w:multiLevelType w:val="multilevel"/>
    <w:tmpl w:val="2F58AA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5"/>
  </w:num>
  <w:num w:numId="3">
    <w:abstractNumId w:val="15"/>
  </w:num>
  <w:num w:numId="4">
    <w:abstractNumId w:val="8"/>
  </w:num>
  <w:num w:numId="5">
    <w:abstractNumId w:val="50"/>
  </w:num>
  <w:num w:numId="6">
    <w:abstractNumId w:val="9"/>
  </w:num>
  <w:num w:numId="7">
    <w:abstractNumId w:val="11"/>
  </w:num>
  <w:num w:numId="8">
    <w:abstractNumId w:val="48"/>
  </w:num>
  <w:num w:numId="9">
    <w:abstractNumId w:val="3"/>
  </w:num>
  <w:num w:numId="10">
    <w:abstractNumId w:val="42"/>
  </w:num>
  <w:num w:numId="11">
    <w:abstractNumId w:val="37"/>
  </w:num>
  <w:num w:numId="12">
    <w:abstractNumId w:val="4"/>
  </w:num>
  <w:num w:numId="13">
    <w:abstractNumId w:val="7"/>
  </w:num>
  <w:num w:numId="14">
    <w:abstractNumId w:val="13"/>
  </w:num>
  <w:num w:numId="15">
    <w:abstractNumId w:val="6"/>
  </w:num>
  <w:num w:numId="16">
    <w:abstractNumId w:val="41"/>
  </w:num>
  <w:num w:numId="17">
    <w:abstractNumId w:val="24"/>
  </w:num>
  <w:num w:numId="18">
    <w:abstractNumId w:val="47"/>
  </w:num>
  <w:num w:numId="19">
    <w:abstractNumId w:val="40"/>
  </w:num>
  <w:num w:numId="20">
    <w:abstractNumId w:val="30"/>
  </w:num>
  <w:num w:numId="21">
    <w:abstractNumId w:val="34"/>
  </w:num>
  <w:num w:numId="22">
    <w:abstractNumId w:val="28"/>
  </w:num>
  <w:num w:numId="23">
    <w:abstractNumId w:val="45"/>
  </w:num>
  <w:num w:numId="24">
    <w:abstractNumId w:val="39"/>
  </w:num>
  <w:num w:numId="25">
    <w:abstractNumId w:val="33"/>
  </w:num>
  <w:num w:numId="26">
    <w:abstractNumId w:val="0"/>
  </w:num>
  <w:num w:numId="27">
    <w:abstractNumId w:val="23"/>
  </w:num>
  <w:num w:numId="28">
    <w:abstractNumId w:val="26"/>
  </w:num>
  <w:num w:numId="29">
    <w:abstractNumId w:val="49"/>
  </w:num>
  <w:num w:numId="30">
    <w:abstractNumId w:val="51"/>
  </w:num>
  <w:num w:numId="31">
    <w:abstractNumId w:val="43"/>
  </w:num>
  <w:num w:numId="32">
    <w:abstractNumId w:val="12"/>
  </w:num>
  <w:num w:numId="33">
    <w:abstractNumId w:val="19"/>
  </w:num>
  <w:num w:numId="34">
    <w:abstractNumId w:val="32"/>
  </w:num>
  <w:num w:numId="35">
    <w:abstractNumId w:val="14"/>
  </w:num>
  <w:num w:numId="36">
    <w:abstractNumId w:val="46"/>
  </w:num>
  <w:num w:numId="37">
    <w:abstractNumId w:val="17"/>
  </w:num>
  <w:num w:numId="38">
    <w:abstractNumId w:val="44"/>
  </w:num>
  <w:num w:numId="39">
    <w:abstractNumId w:val="18"/>
  </w:num>
  <w:num w:numId="40">
    <w:abstractNumId w:val="20"/>
  </w:num>
  <w:num w:numId="41">
    <w:abstractNumId w:val="35"/>
  </w:num>
  <w:num w:numId="42">
    <w:abstractNumId w:val="10"/>
  </w:num>
  <w:num w:numId="43">
    <w:abstractNumId w:val="29"/>
  </w:num>
  <w:num w:numId="44">
    <w:abstractNumId w:val="31"/>
  </w:num>
  <w:num w:numId="45">
    <w:abstractNumId w:val="25"/>
  </w:num>
  <w:num w:numId="46">
    <w:abstractNumId w:val="27"/>
  </w:num>
  <w:num w:numId="47">
    <w:abstractNumId w:val="16"/>
  </w:num>
  <w:num w:numId="48">
    <w:abstractNumId w:val="38"/>
  </w:num>
  <w:num w:numId="49">
    <w:abstractNumId w:val="2"/>
  </w:num>
  <w:num w:numId="50">
    <w:abstractNumId w:val="1"/>
  </w:num>
  <w:num w:numId="51">
    <w:abstractNumId w:val="5"/>
  </w:num>
  <w:num w:numId="52">
    <w:abstractNumId w:val="36"/>
  </w:num>
  <w:num w:numId="53">
    <w:abstractNumId w:val="21"/>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CB"/>
    <w:rsid w:val="0000093D"/>
    <w:rsid w:val="00000E7C"/>
    <w:rsid w:val="00002B45"/>
    <w:rsid w:val="00002F72"/>
    <w:rsid w:val="00003977"/>
    <w:rsid w:val="00005304"/>
    <w:rsid w:val="000111F0"/>
    <w:rsid w:val="0001193E"/>
    <w:rsid w:val="00011B1A"/>
    <w:rsid w:val="000129CF"/>
    <w:rsid w:val="000130E3"/>
    <w:rsid w:val="000135FE"/>
    <w:rsid w:val="00014540"/>
    <w:rsid w:val="00015AF3"/>
    <w:rsid w:val="00015C6B"/>
    <w:rsid w:val="00015E05"/>
    <w:rsid w:val="0002048D"/>
    <w:rsid w:val="00020E35"/>
    <w:rsid w:val="000216EC"/>
    <w:rsid w:val="0002198D"/>
    <w:rsid w:val="0002680D"/>
    <w:rsid w:val="00027C93"/>
    <w:rsid w:val="00032DF2"/>
    <w:rsid w:val="00034451"/>
    <w:rsid w:val="000357CD"/>
    <w:rsid w:val="00035C8C"/>
    <w:rsid w:val="000364EA"/>
    <w:rsid w:val="000368EE"/>
    <w:rsid w:val="000374A0"/>
    <w:rsid w:val="000376B6"/>
    <w:rsid w:val="00037DE9"/>
    <w:rsid w:val="00040B16"/>
    <w:rsid w:val="000418D1"/>
    <w:rsid w:val="00043341"/>
    <w:rsid w:val="00043EB3"/>
    <w:rsid w:val="00045B28"/>
    <w:rsid w:val="00047526"/>
    <w:rsid w:val="000521E2"/>
    <w:rsid w:val="00054795"/>
    <w:rsid w:val="000558D3"/>
    <w:rsid w:val="00057EBC"/>
    <w:rsid w:val="00060533"/>
    <w:rsid w:val="00061394"/>
    <w:rsid w:val="000613E6"/>
    <w:rsid w:val="000618ED"/>
    <w:rsid w:val="00061FF9"/>
    <w:rsid w:val="000653A7"/>
    <w:rsid w:val="000655F7"/>
    <w:rsid w:val="00066B5B"/>
    <w:rsid w:val="00066CBB"/>
    <w:rsid w:val="000670B5"/>
    <w:rsid w:val="00070550"/>
    <w:rsid w:val="00071E80"/>
    <w:rsid w:val="00071FFC"/>
    <w:rsid w:val="00072B29"/>
    <w:rsid w:val="000739B7"/>
    <w:rsid w:val="000758DD"/>
    <w:rsid w:val="00075BD2"/>
    <w:rsid w:val="00076FF5"/>
    <w:rsid w:val="000801DD"/>
    <w:rsid w:val="0008042E"/>
    <w:rsid w:val="00080AE2"/>
    <w:rsid w:val="00081215"/>
    <w:rsid w:val="0008203E"/>
    <w:rsid w:val="000826B1"/>
    <w:rsid w:val="00082C7D"/>
    <w:rsid w:val="000835B6"/>
    <w:rsid w:val="000844BF"/>
    <w:rsid w:val="0008479A"/>
    <w:rsid w:val="000853E8"/>
    <w:rsid w:val="00085D6D"/>
    <w:rsid w:val="000870EF"/>
    <w:rsid w:val="0008742A"/>
    <w:rsid w:val="0009190B"/>
    <w:rsid w:val="0009291F"/>
    <w:rsid w:val="000940AF"/>
    <w:rsid w:val="00095AAF"/>
    <w:rsid w:val="000A0E5F"/>
    <w:rsid w:val="000A16AD"/>
    <w:rsid w:val="000A32CB"/>
    <w:rsid w:val="000A54EB"/>
    <w:rsid w:val="000A566C"/>
    <w:rsid w:val="000A5927"/>
    <w:rsid w:val="000A5ED4"/>
    <w:rsid w:val="000B085D"/>
    <w:rsid w:val="000B0D06"/>
    <w:rsid w:val="000B2D53"/>
    <w:rsid w:val="000B3472"/>
    <w:rsid w:val="000B417E"/>
    <w:rsid w:val="000B46FA"/>
    <w:rsid w:val="000B5920"/>
    <w:rsid w:val="000B63FD"/>
    <w:rsid w:val="000B7559"/>
    <w:rsid w:val="000B77F0"/>
    <w:rsid w:val="000C07A0"/>
    <w:rsid w:val="000C0AF9"/>
    <w:rsid w:val="000C1451"/>
    <w:rsid w:val="000C1F12"/>
    <w:rsid w:val="000C3A1D"/>
    <w:rsid w:val="000C4066"/>
    <w:rsid w:val="000C4848"/>
    <w:rsid w:val="000C4889"/>
    <w:rsid w:val="000C571B"/>
    <w:rsid w:val="000C64EF"/>
    <w:rsid w:val="000C694A"/>
    <w:rsid w:val="000C6C6F"/>
    <w:rsid w:val="000D08B8"/>
    <w:rsid w:val="000D0D5A"/>
    <w:rsid w:val="000D16A2"/>
    <w:rsid w:val="000D17C3"/>
    <w:rsid w:val="000D1A76"/>
    <w:rsid w:val="000D2FED"/>
    <w:rsid w:val="000D38EB"/>
    <w:rsid w:val="000D4852"/>
    <w:rsid w:val="000D4885"/>
    <w:rsid w:val="000D6D78"/>
    <w:rsid w:val="000D700E"/>
    <w:rsid w:val="000D7B69"/>
    <w:rsid w:val="000D7BBC"/>
    <w:rsid w:val="000E1017"/>
    <w:rsid w:val="000E2868"/>
    <w:rsid w:val="000E4CD0"/>
    <w:rsid w:val="000E6351"/>
    <w:rsid w:val="000E757C"/>
    <w:rsid w:val="000F0438"/>
    <w:rsid w:val="000F2741"/>
    <w:rsid w:val="000F2AA5"/>
    <w:rsid w:val="000F49C0"/>
    <w:rsid w:val="000F4CA0"/>
    <w:rsid w:val="000F623E"/>
    <w:rsid w:val="000F6715"/>
    <w:rsid w:val="001003DD"/>
    <w:rsid w:val="00100EF6"/>
    <w:rsid w:val="00101DE6"/>
    <w:rsid w:val="0010200B"/>
    <w:rsid w:val="0010232C"/>
    <w:rsid w:val="001036BE"/>
    <w:rsid w:val="00103F29"/>
    <w:rsid w:val="00104502"/>
    <w:rsid w:val="00106D25"/>
    <w:rsid w:val="00112047"/>
    <w:rsid w:val="001145AE"/>
    <w:rsid w:val="00115472"/>
    <w:rsid w:val="00115861"/>
    <w:rsid w:val="001170C3"/>
    <w:rsid w:val="001176F0"/>
    <w:rsid w:val="00120F4C"/>
    <w:rsid w:val="00122CBB"/>
    <w:rsid w:val="001258D6"/>
    <w:rsid w:val="001258EC"/>
    <w:rsid w:val="00125BC8"/>
    <w:rsid w:val="00126139"/>
    <w:rsid w:val="0012650D"/>
    <w:rsid w:val="00126EE5"/>
    <w:rsid w:val="001278F2"/>
    <w:rsid w:val="001302D9"/>
    <w:rsid w:val="00130F1C"/>
    <w:rsid w:val="00131BB0"/>
    <w:rsid w:val="00131E89"/>
    <w:rsid w:val="001322AC"/>
    <w:rsid w:val="001331B9"/>
    <w:rsid w:val="00133245"/>
    <w:rsid w:val="00133832"/>
    <w:rsid w:val="00135039"/>
    <w:rsid w:val="001359DC"/>
    <w:rsid w:val="00137F61"/>
    <w:rsid w:val="00140F7C"/>
    <w:rsid w:val="001411E5"/>
    <w:rsid w:val="00143B37"/>
    <w:rsid w:val="00144EE2"/>
    <w:rsid w:val="00145B2E"/>
    <w:rsid w:val="001470BB"/>
    <w:rsid w:val="00147387"/>
    <w:rsid w:val="00147FB5"/>
    <w:rsid w:val="00151CF5"/>
    <w:rsid w:val="00152752"/>
    <w:rsid w:val="001543CE"/>
    <w:rsid w:val="00154E16"/>
    <w:rsid w:val="001559FA"/>
    <w:rsid w:val="001563EC"/>
    <w:rsid w:val="0015655A"/>
    <w:rsid w:val="00157CB0"/>
    <w:rsid w:val="00160B7C"/>
    <w:rsid w:val="00161D00"/>
    <w:rsid w:val="001627D5"/>
    <w:rsid w:val="00163C3C"/>
    <w:rsid w:val="00163DF7"/>
    <w:rsid w:val="00163FC4"/>
    <w:rsid w:val="00167872"/>
    <w:rsid w:val="00171C1E"/>
    <w:rsid w:val="00171FDA"/>
    <w:rsid w:val="00172582"/>
    <w:rsid w:val="00172FE4"/>
    <w:rsid w:val="00173BCB"/>
    <w:rsid w:val="0017479A"/>
    <w:rsid w:val="0017664B"/>
    <w:rsid w:val="00176D19"/>
    <w:rsid w:val="00177232"/>
    <w:rsid w:val="0018079E"/>
    <w:rsid w:val="001826C6"/>
    <w:rsid w:val="00182AA6"/>
    <w:rsid w:val="00182BF7"/>
    <w:rsid w:val="00184088"/>
    <w:rsid w:val="00185141"/>
    <w:rsid w:val="00185A80"/>
    <w:rsid w:val="00185AF1"/>
    <w:rsid w:val="0018602C"/>
    <w:rsid w:val="00186A66"/>
    <w:rsid w:val="001871A6"/>
    <w:rsid w:val="00187D33"/>
    <w:rsid w:val="00191E48"/>
    <w:rsid w:val="0019300B"/>
    <w:rsid w:val="00193C10"/>
    <w:rsid w:val="00193C50"/>
    <w:rsid w:val="001977E3"/>
    <w:rsid w:val="001A035A"/>
    <w:rsid w:val="001A1315"/>
    <w:rsid w:val="001A131E"/>
    <w:rsid w:val="001A132B"/>
    <w:rsid w:val="001A155A"/>
    <w:rsid w:val="001A186D"/>
    <w:rsid w:val="001A27B3"/>
    <w:rsid w:val="001A43F7"/>
    <w:rsid w:val="001A4923"/>
    <w:rsid w:val="001A5DCA"/>
    <w:rsid w:val="001A64CC"/>
    <w:rsid w:val="001A68AC"/>
    <w:rsid w:val="001B0A65"/>
    <w:rsid w:val="001B12E2"/>
    <w:rsid w:val="001B33EA"/>
    <w:rsid w:val="001B3912"/>
    <w:rsid w:val="001B3EEB"/>
    <w:rsid w:val="001B4F1D"/>
    <w:rsid w:val="001B7BB2"/>
    <w:rsid w:val="001C11F5"/>
    <w:rsid w:val="001C12E2"/>
    <w:rsid w:val="001C177E"/>
    <w:rsid w:val="001C1AFF"/>
    <w:rsid w:val="001C1CF5"/>
    <w:rsid w:val="001C1F3B"/>
    <w:rsid w:val="001C2DB8"/>
    <w:rsid w:val="001C397A"/>
    <w:rsid w:val="001C3D99"/>
    <w:rsid w:val="001C4835"/>
    <w:rsid w:val="001C50E7"/>
    <w:rsid w:val="001C51D1"/>
    <w:rsid w:val="001C73A1"/>
    <w:rsid w:val="001D1637"/>
    <w:rsid w:val="001D3082"/>
    <w:rsid w:val="001D3DB5"/>
    <w:rsid w:val="001D3F7F"/>
    <w:rsid w:val="001D4419"/>
    <w:rsid w:val="001D4C94"/>
    <w:rsid w:val="001D4CB9"/>
    <w:rsid w:val="001D519E"/>
    <w:rsid w:val="001D52B1"/>
    <w:rsid w:val="001D61DA"/>
    <w:rsid w:val="001D6919"/>
    <w:rsid w:val="001D7282"/>
    <w:rsid w:val="001E0C33"/>
    <w:rsid w:val="001E26DA"/>
    <w:rsid w:val="001E27EF"/>
    <w:rsid w:val="001E2D6D"/>
    <w:rsid w:val="001E4C65"/>
    <w:rsid w:val="001E5163"/>
    <w:rsid w:val="001E60A2"/>
    <w:rsid w:val="001E7422"/>
    <w:rsid w:val="001F5154"/>
    <w:rsid w:val="001F5753"/>
    <w:rsid w:val="001F65EF"/>
    <w:rsid w:val="001F6887"/>
    <w:rsid w:val="001F6CF9"/>
    <w:rsid w:val="001F6F2B"/>
    <w:rsid w:val="001F701A"/>
    <w:rsid w:val="00200DE2"/>
    <w:rsid w:val="002023EE"/>
    <w:rsid w:val="0020319B"/>
    <w:rsid w:val="002034BD"/>
    <w:rsid w:val="0020350E"/>
    <w:rsid w:val="0020357D"/>
    <w:rsid w:val="00204CE3"/>
    <w:rsid w:val="00204E93"/>
    <w:rsid w:val="00206156"/>
    <w:rsid w:val="00206E17"/>
    <w:rsid w:val="00207A74"/>
    <w:rsid w:val="00210365"/>
    <w:rsid w:val="00211098"/>
    <w:rsid w:val="00211746"/>
    <w:rsid w:val="00217B89"/>
    <w:rsid w:val="002201DF"/>
    <w:rsid w:val="00221912"/>
    <w:rsid w:val="0022239D"/>
    <w:rsid w:val="00222C37"/>
    <w:rsid w:val="002243EC"/>
    <w:rsid w:val="00224D65"/>
    <w:rsid w:val="00224DC2"/>
    <w:rsid w:val="00225749"/>
    <w:rsid w:val="002257E0"/>
    <w:rsid w:val="0022651C"/>
    <w:rsid w:val="00227004"/>
    <w:rsid w:val="002279F9"/>
    <w:rsid w:val="00227FF7"/>
    <w:rsid w:val="00230B12"/>
    <w:rsid w:val="002331B5"/>
    <w:rsid w:val="00235119"/>
    <w:rsid w:val="00236306"/>
    <w:rsid w:val="00240B95"/>
    <w:rsid w:val="00241E54"/>
    <w:rsid w:val="002422EE"/>
    <w:rsid w:val="0024451B"/>
    <w:rsid w:val="00245146"/>
    <w:rsid w:val="002453D6"/>
    <w:rsid w:val="00246D8E"/>
    <w:rsid w:val="00246E1F"/>
    <w:rsid w:val="00247AE3"/>
    <w:rsid w:val="00250A59"/>
    <w:rsid w:val="0025298B"/>
    <w:rsid w:val="002538C5"/>
    <w:rsid w:val="00254011"/>
    <w:rsid w:val="00255F7D"/>
    <w:rsid w:val="00257543"/>
    <w:rsid w:val="00257BE9"/>
    <w:rsid w:val="00261326"/>
    <w:rsid w:val="0026140A"/>
    <w:rsid w:val="00261D5B"/>
    <w:rsid w:val="0026266B"/>
    <w:rsid w:val="00263B4A"/>
    <w:rsid w:val="00264C15"/>
    <w:rsid w:val="00265E3A"/>
    <w:rsid w:val="00266093"/>
    <w:rsid w:val="002662DC"/>
    <w:rsid w:val="00272901"/>
    <w:rsid w:val="00273F29"/>
    <w:rsid w:val="002740AA"/>
    <w:rsid w:val="00274212"/>
    <w:rsid w:val="00274949"/>
    <w:rsid w:val="00274956"/>
    <w:rsid w:val="00275295"/>
    <w:rsid w:val="002764FA"/>
    <w:rsid w:val="002768CA"/>
    <w:rsid w:val="00280805"/>
    <w:rsid w:val="002809BB"/>
    <w:rsid w:val="002816E0"/>
    <w:rsid w:val="00283FDE"/>
    <w:rsid w:val="00284530"/>
    <w:rsid w:val="00284956"/>
    <w:rsid w:val="00284BBB"/>
    <w:rsid w:val="00284F0E"/>
    <w:rsid w:val="00285470"/>
    <w:rsid w:val="00285B47"/>
    <w:rsid w:val="002909C7"/>
    <w:rsid w:val="00290BFF"/>
    <w:rsid w:val="00293519"/>
    <w:rsid w:val="00293D6A"/>
    <w:rsid w:val="00294665"/>
    <w:rsid w:val="00294693"/>
    <w:rsid w:val="00294880"/>
    <w:rsid w:val="002A010B"/>
    <w:rsid w:val="002A0B25"/>
    <w:rsid w:val="002A15E0"/>
    <w:rsid w:val="002A274E"/>
    <w:rsid w:val="002A2B86"/>
    <w:rsid w:val="002A422C"/>
    <w:rsid w:val="002A4C89"/>
    <w:rsid w:val="002A4CFE"/>
    <w:rsid w:val="002A56FE"/>
    <w:rsid w:val="002A59AB"/>
    <w:rsid w:val="002A5E8A"/>
    <w:rsid w:val="002A5F31"/>
    <w:rsid w:val="002A6666"/>
    <w:rsid w:val="002A6AEA"/>
    <w:rsid w:val="002A778B"/>
    <w:rsid w:val="002A7CFF"/>
    <w:rsid w:val="002B0169"/>
    <w:rsid w:val="002B031F"/>
    <w:rsid w:val="002B039C"/>
    <w:rsid w:val="002B11CD"/>
    <w:rsid w:val="002B1E4B"/>
    <w:rsid w:val="002B2EF9"/>
    <w:rsid w:val="002B4011"/>
    <w:rsid w:val="002B46E4"/>
    <w:rsid w:val="002B5C9A"/>
    <w:rsid w:val="002B67C3"/>
    <w:rsid w:val="002B6FDA"/>
    <w:rsid w:val="002B7A0E"/>
    <w:rsid w:val="002C09C8"/>
    <w:rsid w:val="002C19ED"/>
    <w:rsid w:val="002C38AF"/>
    <w:rsid w:val="002C496C"/>
    <w:rsid w:val="002C4E17"/>
    <w:rsid w:val="002C5B61"/>
    <w:rsid w:val="002C694B"/>
    <w:rsid w:val="002D2537"/>
    <w:rsid w:val="002D2D64"/>
    <w:rsid w:val="002D38EC"/>
    <w:rsid w:val="002D3936"/>
    <w:rsid w:val="002D3BBE"/>
    <w:rsid w:val="002D4810"/>
    <w:rsid w:val="002D7225"/>
    <w:rsid w:val="002D7C9F"/>
    <w:rsid w:val="002E0D2A"/>
    <w:rsid w:val="002E1214"/>
    <w:rsid w:val="002E1F6C"/>
    <w:rsid w:val="002E26BE"/>
    <w:rsid w:val="002E3A60"/>
    <w:rsid w:val="002E4219"/>
    <w:rsid w:val="002E493D"/>
    <w:rsid w:val="002E541F"/>
    <w:rsid w:val="002E5919"/>
    <w:rsid w:val="002E6071"/>
    <w:rsid w:val="002E6C71"/>
    <w:rsid w:val="002E7576"/>
    <w:rsid w:val="002F03BE"/>
    <w:rsid w:val="002F03CE"/>
    <w:rsid w:val="002F2701"/>
    <w:rsid w:val="002F31AE"/>
    <w:rsid w:val="002F41A4"/>
    <w:rsid w:val="002F4865"/>
    <w:rsid w:val="002F7846"/>
    <w:rsid w:val="002F7A7A"/>
    <w:rsid w:val="00300148"/>
    <w:rsid w:val="00300C47"/>
    <w:rsid w:val="00303A8B"/>
    <w:rsid w:val="00303EAC"/>
    <w:rsid w:val="00304F04"/>
    <w:rsid w:val="003133B6"/>
    <w:rsid w:val="00314066"/>
    <w:rsid w:val="003150AB"/>
    <w:rsid w:val="00315C45"/>
    <w:rsid w:val="003175F2"/>
    <w:rsid w:val="00320F7B"/>
    <w:rsid w:val="0032106F"/>
    <w:rsid w:val="00322517"/>
    <w:rsid w:val="00322C3D"/>
    <w:rsid w:val="00323390"/>
    <w:rsid w:val="00324FC7"/>
    <w:rsid w:val="003267D0"/>
    <w:rsid w:val="00326F67"/>
    <w:rsid w:val="00327DAC"/>
    <w:rsid w:val="0033284E"/>
    <w:rsid w:val="0033302A"/>
    <w:rsid w:val="00333725"/>
    <w:rsid w:val="003338CA"/>
    <w:rsid w:val="003343B4"/>
    <w:rsid w:val="00334826"/>
    <w:rsid w:val="00337322"/>
    <w:rsid w:val="003420A0"/>
    <w:rsid w:val="00342F4C"/>
    <w:rsid w:val="00344770"/>
    <w:rsid w:val="00346AA1"/>
    <w:rsid w:val="00347EF1"/>
    <w:rsid w:val="0035344E"/>
    <w:rsid w:val="00353C4B"/>
    <w:rsid w:val="0035487D"/>
    <w:rsid w:val="00354F87"/>
    <w:rsid w:val="00355501"/>
    <w:rsid w:val="003563AB"/>
    <w:rsid w:val="00356AE6"/>
    <w:rsid w:val="003579CD"/>
    <w:rsid w:val="00360A4F"/>
    <w:rsid w:val="00363654"/>
    <w:rsid w:val="003636C2"/>
    <w:rsid w:val="00363D4A"/>
    <w:rsid w:val="003647A3"/>
    <w:rsid w:val="0036573B"/>
    <w:rsid w:val="00365C4A"/>
    <w:rsid w:val="00367608"/>
    <w:rsid w:val="00367F68"/>
    <w:rsid w:val="00367FDE"/>
    <w:rsid w:val="00373F05"/>
    <w:rsid w:val="0037483F"/>
    <w:rsid w:val="00374DD0"/>
    <w:rsid w:val="00374FD8"/>
    <w:rsid w:val="003765B8"/>
    <w:rsid w:val="003803A0"/>
    <w:rsid w:val="00380C36"/>
    <w:rsid w:val="0038122F"/>
    <w:rsid w:val="00382254"/>
    <w:rsid w:val="00383B51"/>
    <w:rsid w:val="003859A2"/>
    <w:rsid w:val="00385B05"/>
    <w:rsid w:val="0039012C"/>
    <w:rsid w:val="00391BDD"/>
    <w:rsid w:val="00392223"/>
    <w:rsid w:val="003927E4"/>
    <w:rsid w:val="003928CB"/>
    <w:rsid w:val="00393CC2"/>
    <w:rsid w:val="00394478"/>
    <w:rsid w:val="0039516E"/>
    <w:rsid w:val="00395208"/>
    <w:rsid w:val="00395C67"/>
    <w:rsid w:val="00395D9F"/>
    <w:rsid w:val="00395F62"/>
    <w:rsid w:val="003A02BE"/>
    <w:rsid w:val="003A03F6"/>
    <w:rsid w:val="003A3521"/>
    <w:rsid w:val="003A4612"/>
    <w:rsid w:val="003A4D46"/>
    <w:rsid w:val="003A4D6C"/>
    <w:rsid w:val="003A4E39"/>
    <w:rsid w:val="003A587C"/>
    <w:rsid w:val="003A60BF"/>
    <w:rsid w:val="003B1495"/>
    <w:rsid w:val="003B14F9"/>
    <w:rsid w:val="003B21B4"/>
    <w:rsid w:val="003B4CE7"/>
    <w:rsid w:val="003B789C"/>
    <w:rsid w:val="003B7A83"/>
    <w:rsid w:val="003C084C"/>
    <w:rsid w:val="003C11ED"/>
    <w:rsid w:val="003C13AC"/>
    <w:rsid w:val="003C2530"/>
    <w:rsid w:val="003C310C"/>
    <w:rsid w:val="003C3D39"/>
    <w:rsid w:val="003C3E23"/>
    <w:rsid w:val="003C4026"/>
    <w:rsid w:val="003C4459"/>
    <w:rsid w:val="003C5750"/>
    <w:rsid w:val="003C632F"/>
    <w:rsid w:val="003C79A7"/>
    <w:rsid w:val="003D04E9"/>
    <w:rsid w:val="003D3E05"/>
    <w:rsid w:val="003D48E4"/>
    <w:rsid w:val="003D58A3"/>
    <w:rsid w:val="003D6061"/>
    <w:rsid w:val="003D60A5"/>
    <w:rsid w:val="003D6EF7"/>
    <w:rsid w:val="003E1DC0"/>
    <w:rsid w:val="003E389F"/>
    <w:rsid w:val="003E3F4F"/>
    <w:rsid w:val="003E4A6A"/>
    <w:rsid w:val="003E6C48"/>
    <w:rsid w:val="003E6ECE"/>
    <w:rsid w:val="003E713C"/>
    <w:rsid w:val="003E725E"/>
    <w:rsid w:val="003E7318"/>
    <w:rsid w:val="003E7FCB"/>
    <w:rsid w:val="003F0155"/>
    <w:rsid w:val="003F03B5"/>
    <w:rsid w:val="003F0C3F"/>
    <w:rsid w:val="003F0DAD"/>
    <w:rsid w:val="003F351B"/>
    <w:rsid w:val="003F3F41"/>
    <w:rsid w:val="003F4119"/>
    <w:rsid w:val="003F48C4"/>
    <w:rsid w:val="003F6938"/>
    <w:rsid w:val="0040036D"/>
    <w:rsid w:val="00401D8D"/>
    <w:rsid w:val="004031EE"/>
    <w:rsid w:val="00403206"/>
    <w:rsid w:val="004037FF"/>
    <w:rsid w:val="004041BF"/>
    <w:rsid w:val="00405FC6"/>
    <w:rsid w:val="004101C4"/>
    <w:rsid w:val="00410311"/>
    <w:rsid w:val="00410A86"/>
    <w:rsid w:val="00410C84"/>
    <w:rsid w:val="00410E61"/>
    <w:rsid w:val="00411554"/>
    <w:rsid w:val="00411881"/>
    <w:rsid w:val="00413156"/>
    <w:rsid w:val="00413836"/>
    <w:rsid w:val="0041591B"/>
    <w:rsid w:val="00415D91"/>
    <w:rsid w:val="00417336"/>
    <w:rsid w:val="00417363"/>
    <w:rsid w:val="00420109"/>
    <w:rsid w:val="004203D3"/>
    <w:rsid w:val="004229A2"/>
    <w:rsid w:val="00422E0A"/>
    <w:rsid w:val="004235E1"/>
    <w:rsid w:val="00424FF6"/>
    <w:rsid w:val="0042502D"/>
    <w:rsid w:val="00426659"/>
    <w:rsid w:val="004268A9"/>
    <w:rsid w:val="00430401"/>
    <w:rsid w:val="00431D7B"/>
    <w:rsid w:val="00432651"/>
    <w:rsid w:val="0043297E"/>
    <w:rsid w:val="00433C4B"/>
    <w:rsid w:val="0043535C"/>
    <w:rsid w:val="00435AC7"/>
    <w:rsid w:val="00435C2C"/>
    <w:rsid w:val="00435C91"/>
    <w:rsid w:val="00436EE0"/>
    <w:rsid w:val="00437F75"/>
    <w:rsid w:val="00441F25"/>
    <w:rsid w:val="00442A50"/>
    <w:rsid w:val="00443288"/>
    <w:rsid w:val="00444D43"/>
    <w:rsid w:val="004456A5"/>
    <w:rsid w:val="00445FCA"/>
    <w:rsid w:val="00447E9E"/>
    <w:rsid w:val="00450A79"/>
    <w:rsid w:val="0045390D"/>
    <w:rsid w:val="004542EF"/>
    <w:rsid w:val="00455EB8"/>
    <w:rsid w:val="004573B0"/>
    <w:rsid w:val="004578EC"/>
    <w:rsid w:val="00460A29"/>
    <w:rsid w:val="00463500"/>
    <w:rsid w:val="00463C3E"/>
    <w:rsid w:val="00466692"/>
    <w:rsid w:val="00467206"/>
    <w:rsid w:val="00470191"/>
    <w:rsid w:val="0047344D"/>
    <w:rsid w:val="00480027"/>
    <w:rsid w:val="00480C03"/>
    <w:rsid w:val="004821C2"/>
    <w:rsid w:val="004825A5"/>
    <w:rsid w:val="0048340F"/>
    <w:rsid w:val="004843FA"/>
    <w:rsid w:val="00484C2B"/>
    <w:rsid w:val="00486A09"/>
    <w:rsid w:val="00486A16"/>
    <w:rsid w:val="00490343"/>
    <w:rsid w:val="0049096B"/>
    <w:rsid w:val="00491672"/>
    <w:rsid w:val="00493F3D"/>
    <w:rsid w:val="00493FB1"/>
    <w:rsid w:val="00494D64"/>
    <w:rsid w:val="00495B9B"/>
    <w:rsid w:val="00495D5D"/>
    <w:rsid w:val="00495F5C"/>
    <w:rsid w:val="004966C1"/>
    <w:rsid w:val="00497CEF"/>
    <w:rsid w:val="00497F17"/>
    <w:rsid w:val="004A111E"/>
    <w:rsid w:val="004A1F6D"/>
    <w:rsid w:val="004A38C7"/>
    <w:rsid w:val="004A40C6"/>
    <w:rsid w:val="004A40ED"/>
    <w:rsid w:val="004A41F6"/>
    <w:rsid w:val="004A44A4"/>
    <w:rsid w:val="004A4EEF"/>
    <w:rsid w:val="004A52C2"/>
    <w:rsid w:val="004A560F"/>
    <w:rsid w:val="004A7495"/>
    <w:rsid w:val="004B085D"/>
    <w:rsid w:val="004B1295"/>
    <w:rsid w:val="004B19D0"/>
    <w:rsid w:val="004B1A0D"/>
    <w:rsid w:val="004B292B"/>
    <w:rsid w:val="004B3801"/>
    <w:rsid w:val="004B3DA3"/>
    <w:rsid w:val="004B3DF3"/>
    <w:rsid w:val="004B4398"/>
    <w:rsid w:val="004B54A6"/>
    <w:rsid w:val="004B5F38"/>
    <w:rsid w:val="004B61F7"/>
    <w:rsid w:val="004B658D"/>
    <w:rsid w:val="004B6EA7"/>
    <w:rsid w:val="004B716A"/>
    <w:rsid w:val="004C0176"/>
    <w:rsid w:val="004C066F"/>
    <w:rsid w:val="004C40E1"/>
    <w:rsid w:val="004C42DF"/>
    <w:rsid w:val="004C547C"/>
    <w:rsid w:val="004D0066"/>
    <w:rsid w:val="004D0C48"/>
    <w:rsid w:val="004D127B"/>
    <w:rsid w:val="004D1A23"/>
    <w:rsid w:val="004D400B"/>
    <w:rsid w:val="004D4E9B"/>
    <w:rsid w:val="004D7188"/>
    <w:rsid w:val="004D75FB"/>
    <w:rsid w:val="004E0133"/>
    <w:rsid w:val="004E0ADE"/>
    <w:rsid w:val="004E14F3"/>
    <w:rsid w:val="004E1A32"/>
    <w:rsid w:val="004E1FFE"/>
    <w:rsid w:val="004E2BAF"/>
    <w:rsid w:val="004E3B6B"/>
    <w:rsid w:val="004E4641"/>
    <w:rsid w:val="004E750E"/>
    <w:rsid w:val="004F00BA"/>
    <w:rsid w:val="004F152B"/>
    <w:rsid w:val="004F16F0"/>
    <w:rsid w:val="004F29C8"/>
    <w:rsid w:val="004F33A6"/>
    <w:rsid w:val="004F33FA"/>
    <w:rsid w:val="004F40C9"/>
    <w:rsid w:val="004F5135"/>
    <w:rsid w:val="004F5669"/>
    <w:rsid w:val="004F56A4"/>
    <w:rsid w:val="004F622A"/>
    <w:rsid w:val="00500283"/>
    <w:rsid w:val="005016A7"/>
    <w:rsid w:val="0050406A"/>
    <w:rsid w:val="00504273"/>
    <w:rsid w:val="00504EA7"/>
    <w:rsid w:val="00506046"/>
    <w:rsid w:val="005067DB"/>
    <w:rsid w:val="00507D7D"/>
    <w:rsid w:val="00510D20"/>
    <w:rsid w:val="00511703"/>
    <w:rsid w:val="005119BC"/>
    <w:rsid w:val="00512848"/>
    <w:rsid w:val="00512B3F"/>
    <w:rsid w:val="00520446"/>
    <w:rsid w:val="00520B18"/>
    <w:rsid w:val="00524436"/>
    <w:rsid w:val="005249EE"/>
    <w:rsid w:val="00524DDC"/>
    <w:rsid w:val="005261C5"/>
    <w:rsid w:val="00531186"/>
    <w:rsid w:val="00531B84"/>
    <w:rsid w:val="00536552"/>
    <w:rsid w:val="00536963"/>
    <w:rsid w:val="00536A0A"/>
    <w:rsid w:val="00536D89"/>
    <w:rsid w:val="00537323"/>
    <w:rsid w:val="00542C62"/>
    <w:rsid w:val="005431B5"/>
    <w:rsid w:val="005454DA"/>
    <w:rsid w:val="00547DA7"/>
    <w:rsid w:val="0055137F"/>
    <w:rsid w:val="00551779"/>
    <w:rsid w:val="005556D5"/>
    <w:rsid w:val="00555958"/>
    <w:rsid w:val="005565F4"/>
    <w:rsid w:val="00560BB2"/>
    <w:rsid w:val="005616A7"/>
    <w:rsid w:val="005633BA"/>
    <w:rsid w:val="00567331"/>
    <w:rsid w:val="00567B01"/>
    <w:rsid w:val="00567B0D"/>
    <w:rsid w:val="00570F2C"/>
    <w:rsid w:val="005721E4"/>
    <w:rsid w:val="005722DC"/>
    <w:rsid w:val="00574377"/>
    <w:rsid w:val="005751C9"/>
    <w:rsid w:val="0057697A"/>
    <w:rsid w:val="005775CB"/>
    <w:rsid w:val="00577EE0"/>
    <w:rsid w:val="00580B09"/>
    <w:rsid w:val="0058274B"/>
    <w:rsid w:val="005839B8"/>
    <w:rsid w:val="00583A0F"/>
    <w:rsid w:val="00583EC7"/>
    <w:rsid w:val="005849D4"/>
    <w:rsid w:val="005869B3"/>
    <w:rsid w:val="00587BF3"/>
    <w:rsid w:val="00590A76"/>
    <w:rsid w:val="005917B4"/>
    <w:rsid w:val="005917F7"/>
    <w:rsid w:val="00592F1F"/>
    <w:rsid w:val="005948FD"/>
    <w:rsid w:val="005956DC"/>
    <w:rsid w:val="00595A1C"/>
    <w:rsid w:val="00596186"/>
    <w:rsid w:val="00597588"/>
    <w:rsid w:val="00597926"/>
    <w:rsid w:val="005A0BB7"/>
    <w:rsid w:val="005A0C08"/>
    <w:rsid w:val="005A1102"/>
    <w:rsid w:val="005A1880"/>
    <w:rsid w:val="005A1DAB"/>
    <w:rsid w:val="005A22C6"/>
    <w:rsid w:val="005A4679"/>
    <w:rsid w:val="005A468B"/>
    <w:rsid w:val="005A584F"/>
    <w:rsid w:val="005A5F21"/>
    <w:rsid w:val="005B14C8"/>
    <w:rsid w:val="005B1E8B"/>
    <w:rsid w:val="005B2F43"/>
    <w:rsid w:val="005B502D"/>
    <w:rsid w:val="005B6822"/>
    <w:rsid w:val="005B7A48"/>
    <w:rsid w:val="005C07A8"/>
    <w:rsid w:val="005C0D75"/>
    <w:rsid w:val="005C1C1D"/>
    <w:rsid w:val="005C22C7"/>
    <w:rsid w:val="005C2F86"/>
    <w:rsid w:val="005C37EA"/>
    <w:rsid w:val="005C3D52"/>
    <w:rsid w:val="005C4C63"/>
    <w:rsid w:val="005C5BB1"/>
    <w:rsid w:val="005C6121"/>
    <w:rsid w:val="005C74BE"/>
    <w:rsid w:val="005C781F"/>
    <w:rsid w:val="005C7B61"/>
    <w:rsid w:val="005D19A5"/>
    <w:rsid w:val="005D1F2A"/>
    <w:rsid w:val="005D2BED"/>
    <w:rsid w:val="005D4FE5"/>
    <w:rsid w:val="005D6240"/>
    <w:rsid w:val="005D680F"/>
    <w:rsid w:val="005D7281"/>
    <w:rsid w:val="005E0C12"/>
    <w:rsid w:val="005E1121"/>
    <w:rsid w:val="005E53FF"/>
    <w:rsid w:val="005E5AA2"/>
    <w:rsid w:val="005E7C22"/>
    <w:rsid w:val="005E7CFE"/>
    <w:rsid w:val="005F2FDD"/>
    <w:rsid w:val="005F553E"/>
    <w:rsid w:val="005F6BCD"/>
    <w:rsid w:val="005F6C10"/>
    <w:rsid w:val="005F6DFC"/>
    <w:rsid w:val="00600FE2"/>
    <w:rsid w:val="006017F6"/>
    <w:rsid w:val="00601B23"/>
    <w:rsid w:val="00601B5D"/>
    <w:rsid w:val="00601C04"/>
    <w:rsid w:val="00601C59"/>
    <w:rsid w:val="00602104"/>
    <w:rsid w:val="00602F73"/>
    <w:rsid w:val="006039FF"/>
    <w:rsid w:val="00606D16"/>
    <w:rsid w:val="00607A7B"/>
    <w:rsid w:val="00607D4B"/>
    <w:rsid w:val="00610D66"/>
    <w:rsid w:val="00610F23"/>
    <w:rsid w:val="00613431"/>
    <w:rsid w:val="006141E9"/>
    <w:rsid w:val="00614A9C"/>
    <w:rsid w:val="00615529"/>
    <w:rsid w:val="006159F1"/>
    <w:rsid w:val="0061654A"/>
    <w:rsid w:val="00617244"/>
    <w:rsid w:val="00617C98"/>
    <w:rsid w:val="00623875"/>
    <w:rsid w:val="006239AA"/>
    <w:rsid w:val="00623A8B"/>
    <w:rsid w:val="00624F29"/>
    <w:rsid w:val="0062632C"/>
    <w:rsid w:val="00626832"/>
    <w:rsid w:val="00627C2C"/>
    <w:rsid w:val="00627DDE"/>
    <w:rsid w:val="00633AA6"/>
    <w:rsid w:val="0063449F"/>
    <w:rsid w:val="00634502"/>
    <w:rsid w:val="00635AAF"/>
    <w:rsid w:val="0063642B"/>
    <w:rsid w:val="00637690"/>
    <w:rsid w:val="0063796D"/>
    <w:rsid w:val="006433A0"/>
    <w:rsid w:val="006447BD"/>
    <w:rsid w:val="00644DF4"/>
    <w:rsid w:val="006525EE"/>
    <w:rsid w:val="00653304"/>
    <w:rsid w:val="006543E4"/>
    <w:rsid w:val="006556B4"/>
    <w:rsid w:val="00657087"/>
    <w:rsid w:val="00657407"/>
    <w:rsid w:val="00657A53"/>
    <w:rsid w:val="00657D48"/>
    <w:rsid w:val="006601B0"/>
    <w:rsid w:val="006644EB"/>
    <w:rsid w:val="00664C67"/>
    <w:rsid w:val="00664E0D"/>
    <w:rsid w:val="00665BEE"/>
    <w:rsid w:val="00670B3C"/>
    <w:rsid w:val="0067110B"/>
    <w:rsid w:val="00671F4B"/>
    <w:rsid w:val="006724C5"/>
    <w:rsid w:val="00672663"/>
    <w:rsid w:val="00672C0C"/>
    <w:rsid w:val="00673A9F"/>
    <w:rsid w:val="00674A62"/>
    <w:rsid w:val="00675DEE"/>
    <w:rsid w:val="00677A22"/>
    <w:rsid w:val="00677AD8"/>
    <w:rsid w:val="00677F8F"/>
    <w:rsid w:val="00680E1D"/>
    <w:rsid w:val="006824CC"/>
    <w:rsid w:val="00682ED1"/>
    <w:rsid w:val="00685A2A"/>
    <w:rsid w:val="0068734B"/>
    <w:rsid w:val="00687872"/>
    <w:rsid w:val="006878F0"/>
    <w:rsid w:val="00690E36"/>
    <w:rsid w:val="00690FD0"/>
    <w:rsid w:val="0069185F"/>
    <w:rsid w:val="00692A1C"/>
    <w:rsid w:val="00693A37"/>
    <w:rsid w:val="0069459F"/>
    <w:rsid w:val="00695D09"/>
    <w:rsid w:val="00697124"/>
    <w:rsid w:val="006974E5"/>
    <w:rsid w:val="006A0091"/>
    <w:rsid w:val="006A03B4"/>
    <w:rsid w:val="006A0CF9"/>
    <w:rsid w:val="006A11D3"/>
    <w:rsid w:val="006A5FF0"/>
    <w:rsid w:val="006A7158"/>
    <w:rsid w:val="006A7505"/>
    <w:rsid w:val="006B2695"/>
    <w:rsid w:val="006B3FB4"/>
    <w:rsid w:val="006B442A"/>
    <w:rsid w:val="006B53EF"/>
    <w:rsid w:val="006B57E0"/>
    <w:rsid w:val="006B6B7A"/>
    <w:rsid w:val="006B7962"/>
    <w:rsid w:val="006B7CCB"/>
    <w:rsid w:val="006C0502"/>
    <w:rsid w:val="006C19E6"/>
    <w:rsid w:val="006C24B9"/>
    <w:rsid w:val="006C5C46"/>
    <w:rsid w:val="006C681C"/>
    <w:rsid w:val="006D1A53"/>
    <w:rsid w:val="006D2847"/>
    <w:rsid w:val="006D4F08"/>
    <w:rsid w:val="006D5916"/>
    <w:rsid w:val="006D781A"/>
    <w:rsid w:val="006E087E"/>
    <w:rsid w:val="006E1476"/>
    <w:rsid w:val="006E1C6B"/>
    <w:rsid w:val="006E2DA6"/>
    <w:rsid w:val="006E3712"/>
    <w:rsid w:val="006E5D57"/>
    <w:rsid w:val="006E7D25"/>
    <w:rsid w:val="006E7D38"/>
    <w:rsid w:val="006F1335"/>
    <w:rsid w:val="006F218F"/>
    <w:rsid w:val="006F4DAB"/>
    <w:rsid w:val="006F555F"/>
    <w:rsid w:val="006F5B3E"/>
    <w:rsid w:val="00701BC2"/>
    <w:rsid w:val="00706011"/>
    <w:rsid w:val="00706297"/>
    <w:rsid w:val="007074D4"/>
    <w:rsid w:val="00710224"/>
    <w:rsid w:val="007106B4"/>
    <w:rsid w:val="007107AF"/>
    <w:rsid w:val="007115FD"/>
    <w:rsid w:val="007120E6"/>
    <w:rsid w:val="00712D7F"/>
    <w:rsid w:val="00714739"/>
    <w:rsid w:val="007205A8"/>
    <w:rsid w:val="00722198"/>
    <w:rsid w:val="00722388"/>
    <w:rsid w:val="00723961"/>
    <w:rsid w:val="00723E25"/>
    <w:rsid w:val="00725321"/>
    <w:rsid w:val="007258FB"/>
    <w:rsid w:val="0072620A"/>
    <w:rsid w:val="007264D9"/>
    <w:rsid w:val="00726724"/>
    <w:rsid w:val="00726FD4"/>
    <w:rsid w:val="007306E3"/>
    <w:rsid w:val="00731BC1"/>
    <w:rsid w:val="0073222F"/>
    <w:rsid w:val="00732C07"/>
    <w:rsid w:val="00732FDD"/>
    <w:rsid w:val="00733225"/>
    <w:rsid w:val="007351C0"/>
    <w:rsid w:val="007356C4"/>
    <w:rsid w:val="007365FB"/>
    <w:rsid w:val="00737ADA"/>
    <w:rsid w:val="00742B4F"/>
    <w:rsid w:val="00742B65"/>
    <w:rsid w:val="00742CCF"/>
    <w:rsid w:val="00743E02"/>
    <w:rsid w:val="00743E3A"/>
    <w:rsid w:val="00746CB5"/>
    <w:rsid w:val="00753FA2"/>
    <w:rsid w:val="00754947"/>
    <w:rsid w:val="00760C2D"/>
    <w:rsid w:val="00761A68"/>
    <w:rsid w:val="00762401"/>
    <w:rsid w:val="00762E75"/>
    <w:rsid w:val="00763217"/>
    <w:rsid w:val="00764220"/>
    <w:rsid w:val="007642C8"/>
    <w:rsid w:val="0076436D"/>
    <w:rsid w:val="0076592A"/>
    <w:rsid w:val="00765C6A"/>
    <w:rsid w:val="0076617C"/>
    <w:rsid w:val="0076766A"/>
    <w:rsid w:val="00770533"/>
    <w:rsid w:val="00770D66"/>
    <w:rsid w:val="00771D1D"/>
    <w:rsid w:val="00771D98"/>
    <w:rsid w:val="007720E9"/>
    <w:rsid w:val="00772263"/>
    <w:rsid w:val="00772CFC"/>
    <w:rsid w:val="00774E58"/>
    <w:rsid w:val="00774F78"/>
    <w:rsid w:val="0077568B"/>
    <w:rsid w:val="007831B0"/>
    <w:rsid w:val="0078535E"/>
    <w:rsid w:val="00786034"/>
    <w:rsid w:val="0078687B"/>
    <w:rsid w:val="00787AD0"/>
    <w:rsid w:val="007900EA"/>
    <w:rsid w:val="00790E4F"/>
    <w:rsid w:val="00791354"/>
    <w:rsid w:val="00791F63"/>
    <w:rsid w:val="007931DD"/>
    <w:rsid w:val="0079350C"/>
    <w:rsid w:val="00793EBF"/>
    <w:rsid w:val="00794771"/>
    <w:rsid w:val="007953CE"/>
    <w:rsid w:val="00796351"/>
    <w:rsid w:val="0079707D"/>
    <w:rsid w:val="007A030D"/>
    <w:rsid w:val="007A0DD5"/>
    <w:rsid w:val="007A1A3A"/>
    <w:rsid w:val="007A21E2"/>
    <w:rsid w:val="007A2CD6"/>
    <w:rsid w:val="007A2DAE"/>
    <w:rsid w:val="007A7946"/>
    <w:rsid w:val="007B0A6D"/>
    <w:rsid w:val="007B3489"/>
    <w:rsid w:val="007B3C19"/>
    <w:rsid w:val="007B4B7B"/>
    <w:rsid w:val="007B5528"/>
    <w:rsid w:val="007B5794"/>
    <w:rsid w:val="007B586D"/>
    <w:rsid w:val="007B64A2"/>
    <w:rsid w:val="007B6DC7"/>
    <w:rsid w:val="007B7D89"/>
    <w:rsid w:val="007C047A"/>
    <w:rsid w:val="007C19CC"/>
    <w:rsid w:val="007C3F39"/>
    <w:rsid w:val="007C459E"/>
    <w:rsid w:val="007C4683"/>
    <w:rsid w:val="007C4959"/>
    <w:rsid w:val="007C4FED"/>
    <w:rsid w:val="007C58D1"/>
    <w:rsid w:val="007C5A01"/>
    <w:rsid w:val="007C710D"/>
    <w:rsid w:val="007C7F45"/>
    <w:rsid w:val="007D08A8"/>
    <w:rsid w:val="007D09C1"/>
    <w:rsid w:val="007D2349"/>
    <w:rsid w:val="007D496E"/>
    <w:rsid w:val="007D4FE8"/>
    <w:rsid w:val="007D4FF9"/>
    <w:rsid w:val="007D5806"/>
    <w:rsid w:val="007D5CA9"/>
    <w:rsid w:val="007D60F8"/>
    <w:rsid w:val="007D63E0"/>
    <w:rsid w:val="007D64FD"/>
    <w:rsid w:val="007D70CB"/>
    <w:rsid w:val="007E0232"/>
    <w:rsid w:val="007E2743"/>
    <w:rsid w:val="007E3333"/>
    <w:rsid w:val="007E33D1"/>
    <w:rsid w:val="007E36F4"/>
    <w:rsid w:val="007E4521"/>
    <w:rsid w:val="007E58D8"/>
    <w:rsid w:val="007E6E07"/>
    <w:rsid w:val="007E6E71"/>
    <w:rsid w:val="007E798C"/>
    <w:rsid w:val="007F0E77"/>
    <w:rsid w:val="007F1D86"/>
    <w:rsid w:val="007F3436"/>
    <w:rsid w:val="007F351B"/>
    <w:rsid w:val="007F3DCD"/>
    <w:rsid w:val="007F3DFE"/>
    <w:rsid w:val="007F418E"/>
    <w:rsid w:val="007F476F"/>
    <w:rsid w:val="007F4ADA"/>
    <w:rsid w:val="007F57FB"/>
    <w:rsid w:val="007F5AA9"/>
    <w:rsid w:val="00803672"/>
    <w:rsid w:val="0080380A"/>
    <w:rsid w:val="008047AB"/>
    <w:rsid w:val="00805A1C"/>
    <w:rsid w:val="00805F24"/>
    <w:rsid w:val="008061C0"/>
    <w:rsid w:val="00806CAB"/>
    <w:rsid w:val="008137FE"/>
    <w:rsid w:val="00813E2B"/>
    <w:rsid w:val="0081532F"/>
    <w:rsid w:val="00815CC4"/>
    <w:rsid w:val="008166A5"/>
    <w:rsid w:val="00817644"/>
    <w:rsid w:val="008206A1"/>
    <w:rsid w:val="008206DD"/>
    <w:rsid w:val="0082215D"/>
    <w:rsid w:val="008228D3"/>
    <w:rsid w:val="00822F18"/>
    <w:rsid w:val="0082389C"/>
    <w:rsid w:val="008238C5"/>
    <w:rsid w:val="00824339"/>
    <w:rsid w:val="00825699"/>
    <w:rsid w:val="00825BD8"/>
    <w:rsid w:val="00826FCD"/>
    <w:rsid w:val="00827AEB"/>
    <w:rsid w:val="00830475"/>
    <w:rsid w:val="00830B72"/>
    <w:rsid w:val="00830EFE"/>
    <w:rsid w:val="00833D47"/>
    <w:rsid w:val="00835BF2"/>
    <w:rsid w:val="008371C6"/>
    <w:rsid w:val="00840DA8"/>
    <w:rsid w:val="00840FC1"/>
    <w:rsid w:val="008410B9"/>
    <w:rsid w:val="008413B7"/>
    <w:rsid w:val="008421A7"/>
    <w:rsid w:val="0084255A"/>
    <w:rsid w:val="008436B0"/>
    <w:rsid w:val="0084501D"/>
    <w:rsid w:val="00845C3C"/>
    <w:rsid w:val="008471A9"/>
    <w:rsid w:val="0084726F"/>
    <w:rsid w:val="008505D5"/>
    <w:rsid w:val="008509B4"/>
    <w:rsid w:val="008518B5"/>
    <w:rsid w:val="008528CB"/>
    <w:rsid w:val="00852E33"/>
    <w:rsid w:val="00853113"/>
    <w:rsid w:val="00853BCD"/>
    <w:rsid w:val="00854F47"/>
    <w:rsid w:val="00855489"/>
    <w:rsid w:val="00857D49"/>
    <w:rsid w:val="00862B8A"/>
    <w:rsid w:val="00862F10"/>
    <w:rsid w:val="008635F8"/>
    <w:rsid w:val="00863A93"/>
    <w:rsid w:val="00863CFB"/>
    <w:rsid w:val="008650F4"/>
    <w:rsid w:val="00865450"/>
    <w:rsid w:val="008657A6"/>
    <w:rsid w:val="008668EE"/>
    <w:rsid w:val="00867E8B"/>
    <w:rsid w:val="0087061D"/>
    <w:rsid w:val="0087101E"/>
    <w:rsid w:val="008715E7"/>
    <w:rsid w:val="00872BA3"/>
    <w:rsid w:val="00872BB6"/>
    <w:rsid w:val="00875E71"/>
    <w:rsid w:val="008809BE"/>
    <w:rsid w:val="00881FBA"/>
    <w:rsid w:val="0088318A"/>
    <w:rsid w:val="00883910"/>
    <w:rsid w:val="00883B17"/>
    <w:rsid w:val="00883F11"/>
    <w:rsid w:val="0088406D"/>
    <w:rsid w:val="00886012"/>
    <w:rsid w:val="00886165"/>
    <w:rsid w:val="00886FCA"/>
    <w:rsid w:val="0088718A"/>
    <w:rsid w:val="0088774E"/>
    <w:rsid w:val="0089292C"/>
    <w:rsid w:val="00893709"/>
    <w:rsid w:val="0089538C"/>
    <w:rsid w:val="008A0D25"/>
    <w:rsid w:val="008A1226"/>
    <w:rsid w:val="008A4071"/>
    <w:rsid w:val="008A5564"/>
    <w:rsid w:val="008A593B"/>
    <w:rsid w:val="008A593E"/>
    <w:rsid w:val="008B0297"/>
    <w:rsid w:val="008B0D89"/>
    <w:rsid w:val="008B2337"/>
    <w:rsid w:val="008B3F1C"/>
    <w:rsid w:val="008B526A"/>
    <w:rsid w:val="008B5855"/>
    <w:rsid w:val="008B5C10"/>
    <w:rsid w:val="008B60A0"/>
    <w:rsid w:val="008B61E0"/>
    <w:rsid w:val="008B6C4B"/>
    <w:rsid w:val="008B7B76"/>
    <w:rsid w:val="008C00FE"/>
    <w:rsid w:val="008C2116"/>
    <w:rsid w:val="008C35A3"/>
    <w:rsid w:val="008C3F84"/>
    <w:rsid w:val="008C7808"/>
    <w:rsid w:val="008C7DDA"/>
    <w:rsid w:val="008D09CB"/>
    <w:rsid w:val="008D26AC"/>
    <w:rsid w:val="008D33A1"/>
    <w:rsid w:val="008D33CC"/>
    <w:rsid w:val="008D3FFA"/>
    <w:rsid w:val="008D4105"/>
    <w:rsid w:val="008D50EF"/>
    <w:rsid w:val="008D65E7"/>
    <w:rsid w:val="008D784B"/>
    <w:rsid w:val="008E090E"/>
    <w:rsid w:val="008E0EB7"/>
    <w:rsid w:val="008E1BAB"/>
    <w:rsid w:val="008E1BB7"/>
    <w:rsid w:val="008E1E5F"/>
    <w:rsid w:val="008E2990"/>
    <w:rsid w:val="008E4F49"/>
    <w:rsid w:val="008F0990"/>
    <w:rsid w:val="008F13B7"/>
    <w:rsid w:val="008F1446"/>
    <w:rsid w:val="008F363A"/>
    <w:rsid w:val="008F43E1"/>
    <w:rsid w:val="008F484C"/>
    <w:rsid w:val="008F77E1"/>
    <w:rsid w:val="00902518"/>
    <w:rsid w:val="00903E48"/>
    <w:rsid w:val="00904264"/>
    <w:rsid w:val="0090563B"/>
    <w:rsid w:val="0090673A"/>
    <w:rsid w:val="00907D86"/>
    <w:rsid w:val="00910565"/>
    <w:rsid w:val="009109A1"/>
    <w:rsid w:val="00910CFB"/>
    <w:rsid w:val="00910FE0"/>
    <w:rsid w:val="0091202F"/>
    <w:rsid w:val="009124B4"/>
    <w:rsid w:val="009132FB"/>
    <w:rsid w:val="00916B1D"/>
    <w:rsid w:val="00920FF3"/>
    <w:rsid w:val="00921D3B"/>
    <w:rsid w:val="009235C9"/>
    <w:rsid w:val="00923BC0"/>
    <w:rsid w:val="009246CF"/>
    <w:rsid w:val="00924C2E"/>
    <w:rsid w:val="009250DB"/>
    <w:rsid w:val="00926D77"/>
    <w:rsid w:val="00927098"/>
    <w:rsid w:val="00927A97"/>
    <w:rsid w:val="00930768"/>
    <w:rsid w:val="00932177"/>
    <w:rsid w:val="00934EA9"/>
    <w:rsid w:val="00936EA4"/>
    <w:rsid w:val="00937792"/>
    <w:rsid w:val="00940501"/>
    <w:rsid w:val="00941714"/>
    <w:rsid w:val="00943EC1"/>
    <w:rsid w:val="009443B9"/>
    <w:rsid w:val="0094440F"/>
    <w:rsid w:val="009446BC"/>
    <w:rsid w:val="0094492B"/>
    <w:rsid w:val="00944A17"/>
    <w:rsid w:val="00945602"/>
    <w:rsid w:val="00946275"/>
    <w:rsid w:val="00947256"/>
    <w:rsid w:val="009473F5"/>
    <w:rsid w:val="00947873"/>
    <w:rsid w:val="00947D98"/>
    <w:rsid w:val="009548B8"/>
    <w:rsid w:val="009558E1"/>
    <w:rsid w:val="00956B30"/>
    <w:rsid w:val="00957944"/>
    <w:rsid w:val="00960D1A"/>
    <w:rsid w:val="00963176"/>
    <w:rsid w:val="009644B7"/>
    <w:rsid w:val="00964CD8"/>
    <w:rsid w:val="00971065"/>
    <w:rsid w:val="0097150E"/>
    <w:rsid w:val="0097349D"/>
    <w:rsid w:val="009739AD"/>
    <w:rsid w:val="00973A40"/>
    <w:rsid w:val="00973CE5"/>
    <w:rsid w:val="0097464A"/>
    <w:rsid w:val="00974A47"/>
    <w:rsid w:val="00976006"/>
    <w:rsid w:val="009778A3"/>
    <w:rsid w:val="00980262"/>
    <w:rsid w:val="00980D13"/>
    <w:rsid w:val="00982369"/>
    <w:rsid w:val="00983260"/>
    <w:rsid w:val="00983330"/>
    <w:rsid w:val="009836DC"/>
    <w:rsid w:val="00983908"/>
    <w:rsid w:val="0098450A"/>
    <w:rsid w:val="009876E4"/>
    <w:rsid w:val="00987996"/>
    <w:rsid w:val="00993CFF"/>
    <w:rsid w:val="0099492A"/>
    <w:rsid w:val="009963CE"/>
    <w:rsid w:val="009A155C"/>
    <w:rsid w:val="009A238C"/>
    <w:rsid w:val="009A2995"/>
    <w:rsid w:val="009A32D2"/>
    <w:rsid w:val="009A4333"/>
    <w:rsid w:val="009A512C"/>
    <w:rsid w:val="009A68D8"/>
    <w:rsid w:val="009B049B"/>
    <w:rsid w:val="009B0EF1"/>
    <w:rsid w:val="009B1591"/>
    <w:rsid w:val="009B178C"/>
    <w:rsid w:val="009B2054"/>
    <w:rsid w:val="009B2823"/>
    <w:rsid w:val="009B4418"/>
    <w:rsid w:val="009B554A"/>
    <w:rsid w:val="009B5704"/>
    <w:rsid w:val="009B6F08"/>
    <w:rsid w:val="009B7014"/>
    <w:rsid w:val="009B7023"/>
    <w:rsid w:val="009B7448"/>
    <w:rsid w:val="009C1D77"/>
    <w:rsid w:val="009C27B3"/>
    <w:rsid w:val="009C28E1"/>
    <w:rsid w:val="009C2F50"/>
    <w:rsid w:val="009C3F5B"/>
    <w:rsid w:val="009C4416"/>
    <w:rsid w:val="009C58B4"/>
    <w:rsid w:val="009C6DC9"/>
    <w:rsid w:val="009C7147"/>
    <w:rsid w:val="009C7F2A"/>
    <w:rsid w:val="009D0AF3"/>
    <w:rsid w:val="009D28E6"/>
    <w:rsid w:val="009D29E1"/>
    <w:rsid w:val="009D3CDB"/>
    <w:rsid w:val="009D4726"/>
    <w:rsid w:val="009D553E"/>
    <w:rsid w:val="009D5999"/>
    <w:rsid w:val="009D5FCE"/>
    <w:rsid w:val="009E11D8"/>
    <w:rsid w:val="009E1410"/>
    <w:rsid w:val="009E469F"/>
    <w:rsid w:val="009E6EA1"/>
    <w:rsid w:val="009F0143"/>
    <w:rsid w:val="009F10AD"/>
    <w:rsid w:val="009F14A4"/>
    <w:rsid w:val="009F3C6B"/>
    <w:rsid w:val="009F5A72"/>
    <w:rsid w:val="009F62CF"/>
    <w:rsid w:val="009F77C8"/>
    <w:rsid w:val="00A0222D"/>
    <w:rsid w:val="00A02B6E"/>
    <w:rsid w:val="00A03CAD"/>
    <w:rsid w:val="00A06957"/>
    <w:rsid w:val="00A06BF2"/>
    <w:rsid w:val="00A116F4"/>
    <w:rsid w:val="00A11872"/>
    <w:rsid w:val="00A118BE"/>
    <w:rsid w:val="00A11E32"/>
    <w:rsid w:val="00A12006"/>
    <w:rsid w:val="00A126BF"/>
    <w:rsid w:val="00A12CEA"/>
    <w:rsid w:val="00A12DD8"/>
    <w:rsid w:val="00A130D2"/>
    <w:rsid w:val="00A133E4"/>
    <w:rsid w:val="00A14770"/>
    <w:rsid w:val="00A153BF"/>
    <w:rsid w:val="00A15FD9"/>
    <w:rsid w:val="00A176DA"/>
    <w:rsid w:val="00A17E26"/>
    <w:rsid w:val="00A24501"/>
    <w:rsid w:val="00A24F88"/>
    <w:rsid w:val="00A25B3C"/>
    <w:rsid w:val="00A26145"/>
    <w:rsid w:val="00A2642B"/>
    <w:rsid w:val="00A26920"/>
    <w:rsid w:val="00A30401"/>
    <w:rsid w:val="00A3119F"/>
    <w:rsid w:val="00A313CB"/>
    <w:rsid w:val="00A31B8C"/>
    <w:rsid w:val="00A32AF0"/>
    <w:rsid w:val="00A3341F"/>
    <w:rsid w:val="00A3504B"/>
    <w:rsid w:val="00A35C4B"/>
    <w:rsid w:val="00A35D1D"/>
    <w:rsid w:val="00A36F99"/>
    <w:rsid w:val="00A37C17"/>
    <w:rsid w:val="00A37E12"/>
    <w:rsid w:val="00A40412"/>
    <w:rsid w:val="00A4113E"/>
    <w:rsid w:val="00A411D7"/>
    <w:rsid w:val="00A41993"/>
    <w:rsid w:val="00A41F3D"/>
    <w:rsid w:val="00A42961"/>
    <w:rsid w:val="00A42C5E"/>
    <w:rsid w:val="00A45396"/>
    <w:rsid w:val="00A45A28"/>
    <w:rsid w:val="00A468FB"/>
    <w:rsid w:val="00A528A3"/>
    <w:rsid w:val="00A52A2B"/>
    <w:rsid w:val="00A53903"/>
    <w:rsid w:val="00A53D36"/>
    <w:rsid w:val="00A543FE"/>
    <w:rsid w:val="00A55594"/>
    <w:rsid w:val="00A5565F"/>
    <w:rsid w:val="00A55C0D"/>
    <w:rsid w:val="00A56025"/>
    <w:rsid w:val="00A564E0"/>
    <w:rsid w:val="00A56756"/>
    <w:rsid w:val="00A5712E"/>
    <w:rsid w:val="00A5729B"/>
    <w:rsid w:val="00A57D8E"/>
    <w:rsid w:val="00A6008D"/>
    <w:rsid w:val="00A60E0E"/>
    <w:rsid w:val="00A61856"/>
    <w:rsid w:val="00A61A47"/>
    <w:rsid w:val="00A61D35"/>
    <w:rsid w:val="00A636F1"/>
    <w:rsid w:val="00A63A61"/>
    <w:rsid w:val="00A641CE"/>
    <w:rsid w:val="00A642BC"/>
    <w:rsid w:val="00A6624D"/>
    <w:rsid w:val="00A673A5"/>
    <w:rsid w:val="00A70987"/>
    <w:rsid w:val="00A71130"/>
    <w:rsid w:val="00A72349"/>
    <w:rsid w:val="00A7238E"/>
    <w:rsid w:val="00A73A9E"/>
    <w:rsid w:val="00A73F0A"/>
    <w:rsid w:val="00A748EE"/>
    <w:rsid w:val="00A75827"/>
    <w:rsid w:val="00A7588F"/>
    <w:rsid w:val="00A76188"/>
    <w:rsid w:val="00A7688A"/>
    <w:rsid w:val="00A76915"/>
    <w:rsid w:val="00A76CD6"/>
    <w:rsid w:val="00A77735"/>
    <w:rsid w:val="00A80B78"/>
    <w:rsid w:val="00A839B1"/>
    <w:rsid w:val="00A85327"/>
    <w:rsid w:val="00A90402"/>
    <w:rsid w:val="00A90B56"/>
    <w:rsid w:val="00A922EE"/>
    <w:rsid w:val="00A92B42"/>
    <w:rsid w:val="00A93E29"/>
    <w:rsid w:val="00A94BB9"/>
    <w:rsid w:val="00A94F7E"/>
    <w:rsid w:val="00A95AD9"/>
    <w:rsid w:val="00A95FF0"/>
    <w:rsid w:val="00A97351"/>
    <w:rsid w:val="00A97D21"/>
    <w:rsid w:val="00AA0494"/>
    <w:rsid w:val="00AA185C"/>
    <w:rsid w:val="00AA384C"/>
    <w:rsid w:val="00AA3DD7"/>
    <w:rsid w:val="00AA52AA"/>
    <w:rsid w:val="00AA5F27"/>
    <w:rsid w:val="00AA75B7"/>
    <w:rsid w:val="00AB061B"/>
    <w:rsid w:val="00AB0F2E"/>
    <w:rsid w:val="00AB1CAC"/>
    <w:rsid w:val="00AB279F"/>
    <w:rsid w:val="00AB317C"/>
    <w:rsid w:val="00AB711D"/>
    <w:rsid w:val="00AB73DB"/>
    <w:rsid w:val="00AC090E"/>
    <w:rsid w:val="00AC0978"/>
    <w:rsid w:val="00AC4A42"/>
    <w:rsid w:val="00AC7870"/>
    <w:rsid w:val="00AC7D1C"/>
    <w:rsid w:val="00AC7E56"/>
    <w:rsid w:val="00AD0FE3"/>
    <w:rsid w:val="00AD11E2"/>
    <w:rsid w:val="00AD131F"/>
    <w:rsid w:val="00AD1471"/>
    <w:rsid w:val="00AD1F70"/>
    <w:rsid w:val="00AD2151"/>
    <w:rsid w:val="00AD3027"/>
    <w:rsid w:val="00AD399E"/>
    <w:rsid w:val="00AD3D97"/>
    <w:rsid w:val="00AD48C4"/>
    <w:rsid w:val="00AD4D26"/>
    <w:rsid w:val="00AD5B72"/>
    <w:rsid w:val="00AD5B9A"/>
    <w:rsid w:val="00AD6EA1"/>
    <w:rsid w:val="00AE0CF8"/>
    <w:rsid w:val="00AE2688"/>
    <w:rsid w:val="00AE4103"/>
    <w:rsid w:val="00AE5791"/>
    <w:rsid w:val="00AF0EBE"/>
    <w:rsid w:val="00AF1746"/>
    <w:rsid w:val="00AF30C2"/>
    <w:rsid w:val="00AF3173"/>
    <w:rsid w:val="00AF4041"/>
    <w:rsid w:val="00AF477F"/>
    <w:rsid w:val="00AF478C"/>
    <w:rsid w:val="00AF6709"/>
    <w:rsid w:val="00AF72D0"/>
    <w:rsid w:val="00AF7E78"/>
    <w:rsid w:val="00B008B9"/>
    <w:rsid w:val="00B00DA0"/>
    <w:rsid w:val="00B01146"/>
    <w:rsid w:val="00B01B8A"/>
    <w:rsid w:val="00B01CC9"/>
    <w:rsid w:val="00B0213A"/>
    <w:rsid w:val="00B02689"/>
    <w:rsid w:val="00B04DCA"/>
    <w:rsid w:val="00B0505D"/>
    <w:rsid w:val="00B109BB"/>
    <w:rsid w:val="00B1173A"/>
    <w:rsid w:val="00B124DA"/>
    <w:rsid w:val="00B12527"/>
    <w:rsid w:val="00B12729"/>
    <w:rsid w:val="00B137B1"/>
    <w:rsid w:val="00B14015"/>
    <w:rsid w:val="00B141B9"/>
    <w:rsid w:val="00B14D9D"/>
    <w:rsid w:val="00B14F62"/>
    <w:rsid w:val="00B157FD"/>
    <w:rsid w:val="00B15DAD"/>
    <w:rsid w:val="00B15F80"/>
    <w:rsid w:val="00B16F60"/>
    <w:rsid w:val="00B21E42"/>
    <w:rsid w:val="00B22545"/>
    <w:rsid w:val="00B22962"/>
    <w:rsid w:val="00B22F3D"/>
    <w:rsid w:val="00B2408F"/>
    <w:rsid w:val="00B24C9B"/>
    <w:rsid w:val="00B25807"/>
    <w:rsid w:val="00B25F32"/>
    <w:rsid w:val="00B26901"/>
    <w:rsid w:val="00B26F7C"/>
    <w:rsid w:val="00B27737"/>
    <w:rsid w:val="00B27AD4"/>
    <w:rsid w:val="00B3124F"/>
    <w:rsid w:val="00B31BA5"/>
    <w:rsid w:val="00B322B5"/>
    <w:rsid w:val="00B33AD4"/>
    <w:rsid w:val="00B4594D"/>
    <w:rsid w:val="00B46E5E"/>
    <w:rsid w:val="00B47616"/>
    <w:rsid w:val="00B476AF"/>
    <w:rsid w:val="00B50118"/>
    <w:rsid w:val="00B51E22"/>
    <w:rsid w:val="00B52596"/>
    <w:rsid w:val="00B54A26"/>
    <w:rsid w:val="00B554C2"/>
    <w:rsid w:val="00B556E8"/>
    <w:rsid w:val="00B55E07"/>
    <w:rsid w:val="00B55E91"/>
    <w:rsid w:val="00B57CE2"/>
    <w:rsid w:val="00B60592"/>
    <w:rsid w:val="00B614DA"/>
    <w:rsid w:val="00B6323C"/>
    <w:rsid w:val="00B63E9A"/>
    <w:rsid w:val="00B6421E"/>
    <w:rsid w:val="00B64F31"/>
    <w:rsid w:val="00B666CD"/>
    <w:rsid w:val="00B678DE"/>
    <w:rsid w:val="00B67E3F"/>
    <w:rsid w:val="00B70328"/>
    <w:rsid w:val="00B70BA5"/>
    <w:rsid w:val="00B70DD8"/>
    <w:rsid w:val="00B7193B"/>
    <w:rsid w:val="00B72871"/>
    <w:rsid w:val="00B729B7"/>
    <w:rsid w:val="00B77305"/>
    <w:rsid w:val="00B802A9"/>
    <w:rsid w:val="00B805C0"/>
    <w:rsid w:val="00B806AD"/>
    <w:rsid w:val="00B80760"/>
    <w:rsid w:val="00B82DCE"/>
    <w:rsid w:val="00B85A8E"/>
    <w:rsid w:val="00B86D60"/>
    <w:rsid w:val="00B86D92"/>
    <w:rsid w:val="00B87D52"/>
    <w:rsid w:val="00B90743"/>
    <w:rsid w:val="00B90807"/>
    <w:rsid w:val="00B908D6"/>
    <w:rsid w:val="00B912FE"/>
    <w:rsid w:val="00B91680"/>
    <w:rsid w:val="00B927A3"/>
    <w:rsid w:val="00B944AC"/>
    <w:rsid w:val="00B9605B"/>
    <w:rsid w:val="00BA3EFF"/>
    <w:rsid w:val="00BB12EF"/>
    <w:rsid w:val="00BB1A34"/>
    <w:rsid w:val="00BB2589"/>
    <w:rsid w:val="00BB36AB"/>
    <w:rsid w:val="00BB419A"/>
    <w:rsid w:val="00BB4B36"/>
    <w:rsid w:val="00BB51B6"/>
    <w:rsid w:val="00BB5B10"/>
    <w:rsid w:val="00BB626B"/>
    <w:rsid w:val="00BB6F9B"/>
    <w:rsid w:val="00BC23EB"/>
    <w:rsid w:val="00BC7D0F"/>
    <w:rsid w:val="00BD12F5"/>
    <w:rsid w:val="00BD3D8F"/>
    <w:rsid w:val="00BD44A1"/>
    <w:rsid w:val="00BD4FD3"/>
    <w:rsid w:val="00BD534E"/>
    <w:rsid w:val="00BD77A9"/>
    <w:rsid w:val="00BD7BDD"/>
    <w:rsid w:val="00BE0819"/>
    <w:rsid w:val="00BE10CC"/>
    <w:rsid w:val="00BE1194"/>
    <w:rsid w:val="00BE1CA6"/>
    <w:rsid w:val="00BE3393"/>
    <w:rsid w:val="00BE3FD7"/>
    <w:rsid w:val="00BF0167"/>
    <w:rsid w:val="00BF2014"/>
    <w:rsid w:val="00BF2206"/>
    <w:rsid w:val="00BF22B6"/>
    <w:rsid w:val="00BF3CC3"/>
    <w:rsid w:val="00BF47EE"/>
    <w:rsid w:val="00BF62CA"/>
    <w:rsid w:val="00BF6709"/>
    <w:rsid w:val="00BF7528"/>
    <w:rsid w:val="00C00EA5"/>
    <w:rsid w:val="00C01AD3"/>
    <w:rsid w:val="00C01DFC"/>
    <w:rsid w:val="00C01E87"/>
    <w:rsid w:val="00C023E1"/>
    <w:rsid w:val="00C03322"/>
    <w:rsid w:val="00C04674"/>
    <w:rsid w:val="00C057E9"/>
    <w:rsid w:val="00C057FF"/>
    <w:rsid w:val="00C05C7F"/>
    <w:rsid w:val="00C05EE6"/>
    <w:rsid w:val="00C07A31"/>
    <w:rsid w:val="00C10B5E"/>
    <w:rsid w:val="00C13B50"/>
    <w:rsid w:val="00C1584F"/>
    <w:rsid w:val="00C15870"/>
    <w:rsid w:val="00C16AF0"/>
    <w:rsid w:val="00C16CD3"/>
    <w:rsid w:val="00C20DA3"/>
    <w:rsid w:val="00C2416E"/>
    <w:rsid w:val="00C241FC"/>
    <w:rsid w:val="00C2488A"/>
    <w:rsid w:val="00C25137"/>
    <w:rsid w:val="00C25DF6"/>
    <w:rsid w:val="00C26386"/>
    <w:rsid w:val="00C30297"/>
    <w:rsid w:val="00C3071F"/>
    <w:rsid w:val="00C30780"/>
    <w:rsid w:val="00C3183B"/>
    <w:rsid w:val="00C31FEE"/>
    <w:rsid w:val="00C323CE"/>
    <w:rsid w:val="00C3251E"/>
    <w:rsid w:val="00C32BC1"/>
    <w:rsid w:val="00C32D3D"/>
    <w:rsid w:val="00C339AA"/>
    <w:rsid w:val="00C33A79"/>
    <w:rsid w:val="00C34421"/>
    <w:rsid w:val="00C345D0"/>
    <w:rsid w:val="00C354C5"/>
    <w:rsid w:val="00C3797B"/>
    <w:rsid w:val="00C40DC5"/>
    <w:rsid w:val="00C40F33"/>
    <w:rsid w:val="00C41382"/>
    <w:rsid w:val="00C41E74"/>
    <w:rsid w:val="00C420CD"/>
    <w:rsid w:val="00C42C19"/>
    <w:rsid w:val="00C4398F"/>
    <w:rsid w:val="00C449A3"/>
    <w:rsid w:val="00C464BC"/>
    <w:rsid w:val="00C46F95"/>
    <w:rsid w:val="00C5007F"/>
    <w:rsid w:val="00C50F82"/>
    <w:rsid w:val="00C514AD"/>
    <w:rsid w:val="00C51583"/>
    <w:rsid w:val="00C53002"/>
    <w:rsid w:val="00C53338"/>
    <w:rsid w:val="00C54A28"/>
    <w:rsid w:val="00C54CBB"/>
    <w:rsid w:val="00C55CA8"/>
    <w:rsid w:val="00C5775F"/>
    <w:rsid w:val="00C617BD"/>
    <w:rsid w:val="00C62E7D"/>
    <w:rsid w:val="00C62EB6"/>
    <w:rsid w:val="00C63188"/>
    <w:rsid w:val="00C63CA7"/>
    <w:rsid w:val="00C656B5"/>
    <w:rsid w:val="00C65DB5"/>
    <w:rsid w:val="00C66368"/>
    <w:rsid w:val="00C70B26"/>
    <w:rsid w:val="00C70EAE"/>
    <w:rsid w:val="00C71990"/>
    <w:rsid w:val="00C73278"/>
    <w:rsid w:val="00C73C6B"/>
    <w:rsid w:val="00C74A5F"/>
    <w:rsid w:val="00C76F7E"/>
    <w:rsid w:val="00C84671"/>
    <w:rsid w:val="00C84691"/>
    <w:rsid w:val="00C851C1"/>
    <w:rsid w:val="00C85B46"/>
    <w:rsid w:val="00C868FA"/>
    <w:rsid w:val="00C87A62"/>
    <w:rsid w:val="00C90296"/>
    <w:rsid w:val="00C90F28"/>
    <w:rsid w:val="00C91150"/>
    <w:rsid w:val="00C92697"/>
    <w:rsid w:val="00C92B99"/>
    <w:rsid w:val="00C92EEB"/>
    <w:rsid w:val="00C946D6"/>
    <w:rsid w:val="00C9481B"/>
    <w:rsid w:val="00C94ECC"/>
    <w:rsid w:val="00C94F4E"/>
    <w:rsid w:val="00C965B8"/>
    <w:rsid w:val="00C96CFD"/>
    <w:rsid w:val="00C97DEC"/>
    <w:rsid w:val="00CA0A75"/>
    <w:rsid w:val="00CA1321"/>
    <w:rsid w:val="00CA2684"/>
    <w:rsid w:val="00CA27A7"/>
    <w:rsid w:val="00CA3942"/>
    <w:rsid w:val="00CA61EC"/>
    <w:rsid w:val="00CA6665"/>
    <w:rsid w:val="00CB0447"/>
    <w:rsid w:val="00CB0481"/>
    <w:rsid w:val="00CB152E"/>
    <w:rsid w:val="00CB21F1"/>
    <w:rsid w:val="00CB27B4"/>
    <w:rsid w:val="00CB2EF4"/>
    <w:rsid w:val="00CB3222"/>
    <w:rsid w:val="00CB42E5"/>
    <w:rsid w:val="00CB4511"/>
    <w:rsid w:val="00CB4FE5"/>
    <w:rsid w:val="00CB588D"/>
    <w:rsid w:val="00CB5F7C"/>
    <w:rsid w:val="00CB5F97"/>
    <w:rsid w:val="00CB613A"/>
    <w:rsid w:val="00CB6BAD"/>
    <w:rsid w:val="00CB7063"/>
    <w:rsid w:val="00CB77DA"/>
    <w:rsid w:val="00CB7D40"/>
    <w:rsid w:val="00CC1495"/>
    <w:rsid w:val="00CC17A4"/>
    <w:rsid w:val="00CC232D"/>
    <w:rsid w:val="00CC2992"/>
    <w:rsid w:val="00CC3209"/>
    <w:rsid w:val="00CC489E"/>
    <w:rsid w:val="00CC4CF1"/>
    <w:rsid w:val="00CD045C"/>
    <w:rsid w:val="00CD0D03"/>
    <w:rsid w:val="00CD2663"/>
    <w:rsid w:val="00CD3BFB"/>
    <w:rsid w:val="00CD79E4"/>
    <w:rsid w:val="00CD7FBF"/>
    <w:rsid w:val="00CE0104"/>
    <w:rsid w:val="00CE1390"/>
    <w:rsid w:val="00CE1C32"/>
    <w:rsid w:val="00CE24C5"/>
    <w:rsid w:val="00CE2B2B"/>
    <w:rsid w:val="00CE2E52"/>
    <w:rsid w:val="00CE2EC0"/>
    <w:rsid w:val="00CE32D3"/>
    <w:rsid w:val="00CE3B46"/>
    <w:rsid w:val="00CE4F78"/>
    <w:rsid w:val="00CE5542"/>
    <w:rsid w:val="00CE559A"/>
    <w:rsid w:val="00CE7649"/>
    <w:rsid w:val="00CF066E"/>
    <w:rsid w:val="00CF0B5B"/>
    <w:rsid w:val="00CF316D"/>
    <w:rsid w:val="00CF6070"/>
    <w:rsid w:val="00D00A24"/>
    <w:rsid w:val="00D02694"/>
    <w:rsid w:val="00D02C5B"/>
    <w:rsid w:val="00D0308A"/>
    <w:rsid w:val="00D0414D"/>
    <w:rsid w:val="00D05051"/>
    <w:rsid w:val="00D050AC"/>
    <w:rsid w:val="00D050AE"/>
    <w:rsid w:val="00D07576"/>
    <w:rsid w:val="00D10120"/>
    <w:rsid w:val="00D106C6"/>
    <w:rsid w:val="00D109A9"/>
    <w:rsid w:val="00D12DBD"/>
    <w:rsid w:val="00D12FC0"/>
    <w:rsid w:val="00D2113D"/>
    <w:rsid w:val="00D212AF"/>
    <w:rsid w:val="00D23C81"/>
    <w:rsid w:val="00D23E24"/>
    <w:rsid w:val="00D24625"/>
    <w:rsid w:val="00D24D7B"/>
    <w:rsid w:val="00D25F38"/>
    <w:rsid w:val="00D26F54"/>
    <w:rsid w:val="00D27BB1"/>
    <w:rsid w:val="00D27DFB"/>
    <w:rsid w:val="00D30618"/>
    <w:rsid w:val="00D316CD"/>
    <w:rsid w:val="00D368D2"/>
    <w:rsid w:val="00D370BD"/>
    <w:rsid w:val="00D371BD"/>
    <w:rsid w:val="00D41185"/>
    <w:rsid w:val="00D4231E"/>
    <w:rsid w:val="00D44D2C"/>
    <w:rsid w:val="00D44EDF"/>
    <w:rsid w:val="00D44FBB"/>
    <w:rsid w:val="00D4554E"/>
    <w:rsid w:val="00D45D5C"/>
    <w:rsid w:val="00D46925"/>
    <w:rsid w:val="00D47274"/>
    <w:rsid w:val="00D47E79"/>
    <w:rsid w:val="00D50091"/>
    <w:rsid w:val="00D50A1B"/>
    <w:rsid w:val="00D50E16"/>
    <w:rsid w:val="00D51FAF"/>
    <w:rsid w:val="00D55870"/>
    <w:rsid w:val="00D5618C"/>
    <w:rsid w:val="00D57BE1"/>
    <w:rsid w:val="00D57C22"/>
    <w:rsid w:val="00D57FFD"/>
    <w:rsid w:val="00D60B20"/>
    <w:rsid w:val="00D61DB0"/>
    <w:rsid w:val="00D62083"/>
    <w:rsid w:val="00D659C0"/>
    <w:rsid w:val="00D659F2"/>
    <w:rsid w:val="00D67094"/>
    <w:rsid w:val="00D72547"/>
    <w:rsid w:val="00D731FA"/>
    <w:rsid w:val="00D736D3"/>
    <w:rsid w:val="00D74983"/>
    <w:rsid w:val="00D75F9E"/>
    <w:rsid w:val="00D7687B"/>
    <w:rsid w:val="00D76F90"/>
    <w:rsid w:val="00D776D4"/>
    <w:rsid w:val="00D80221"/>
    <w:rsid w:val="00D81D69"/>
    <w:rsid w:val="00D82EC6"/>
    <w:rsid w:val="00D833C6"/>
    <w:rsid w:val="00D83C4D"/>
    <w:rsid w:val="00D857DE"/>
    <w:rsid w:val="00D87F8E"/>
    <w:rsid w:val="00D91F68"/>
    <w:rsid w:val="00D9489C"/>
    <w:rsid w:val="00D94A9A"/>
    <w:rsid w:val="00D94C22"/>
    <w:rsid w:val="00D95428"/>
    <w:rsid w:val="00D97046"/>
    <w:rsid w:val="00DA027F"/>
    <w:rsid w:val="00DA2999"/>
    <w:rsid w:val="00DA4582"/>
    <w:rsid w:val="00DA570E"/>
    <w:rsid w:val="00DA5D13"/>
    <w:rsid w:val="00DA632B"/>
    <w:rsid w:val="00DA6945"/>
    <w:rsid w:val="00DA75E4"/>
    <w:rsid w:val="00DB201F"/>
    <w:rsid w:val="00DB2CD0"/>
    <w:rsid w:val="00DB430C"/>
    <w:rsid w:val="00DB4C43"/>
    <w:rsid w:val="00DB5DE6"/>
    <w:rsid w:val="00DB7678"/>
    <w:rsid w:val="00DC0247"/>
    <w:rsid w:val="00DC224E"/>
    <w:rsid w:val="00DC2920"/>
    <w:rsid w:val="00DC2E2D"/>
    <w:rsid w:val="00DC3568"/>
    <w:rsid w:val="00DC3E28"/>
    <w:rsid w:val="00DC43BE"/>
    <w:rsid w:val="00DC5689"/>
    <w:rsid w:val="00DC5A59"/>
    <w:rsid w:val="00DC6683"/>
    <w:rsid w:val="00DD0533"/>
    <w:rsid w:val="00DD0E24"/>
    <w:rsid w:val="00DD14F3"/>
    <w:rsid w:val="00DD18FD"/>
    <w:rsid w:val="00DD244D"/>
    <w:rsid w:val="00DD61D3"/>
    <w:rsid w:val="00DD6A03"/>
    <w:rsid w:val="00DE0A6B"/>
    <w:rsid w:val="00DE2A4F"/>
    <w:rsid w:val="00DE3A6A"/>
    <w:rsid w:val="00DE3FBF"/>
    <w:rsid w:val="00DE59A0"/>
    <w:rsid w:val="00DE626D"/>
    <w:rsid w:val="00DE7241"/>
    <w:rsid w:val="00DE78DD"/>
    <w:rsid w:val="00DE7AE2"/>
    <w:rsid w:val="00DF0D9A"/>
    <w:rsid w:val="00DF5A0A"/>
    <w:rsid w:val="00DF75D4"/>
    <w:rsid w:val="00DF7748"/>
    <w:rsid w:val="00E0024A"/>
    <w:rsid w:val="00E01167"/>
    <w:rsid w:val="00E013FD"/>
    <w:rsid w:val="00E017B5"/>
    <w:rsid w:val="00E02B22"/>
    <w:rsid w:val="00E0341B"/>
    <w:rsid w:val="00E06179"/>
    <w:rsid w:val="00E064C3"/>
    <w:rsid w:val="00E06E82"/>
    <w:rsid w:val="00E105C3"/>
    <w:rsid w:val="00E10A23"/>
    <w:rsid w:val="00E115A7"/>
    <w:rsid w:val="00E13276"/>
    <w:rsid w:val="00E15520"/>
    <w:rsid w:val="00E15DD3"/>
    <w:rsid w:val="00E17927"/>
    <w:rsid w:val="00E2025A"/>
    <w:rsid w:val="00E20761"/>
    <w:rsid w:val="00E21651"/>
    <w:rsid w:val="00E21EAF"/>
    <w:rsid w:val="00E224E8"/>
    <w:rsid w:val="00E23064"/>
    <w:rsid w:val="00E239CB"/>
    <w:rsid w:val="00E2473A"/>
    <w:rsid w:val="00E24C04"/>
    <w:rsid w:val="00E24EAC"/>
    <w:rsid w:val="00E25885"/>
    <w:rsid w:val="00E269E4"/>
    <w:rsid w:val="00E26DA4"/>
    <w:rsid w:val="00E27538"/>
    <w:rsid w:val="00E30FC8"/>
    <w:rsid w:val="00E319B7"/>
    <w:rsid w:val="00E327E8"/>
    <w:rsid w:val="00E32C93"/>
    <w:rsid w:val="00E348C3"/>
    <w:rsid w:val="00E3658F"/>
    <w:rsid w:val="00E36719"/>
    <w:rsid w:val="00E36C12"/>
    <w:rsid w:val="00E400CA"/>
    <w:rsid w:val="00E40443"/>
    <w:rsid w:val="00E4219D"/>
    <w:rsid w:val="00E47B8C"/>
    <w:rsid w:val="00E47C14"/>
    <w:rsid w:val="00E50231"/>
    <w:rsid w:val="00E52187"/>
    <w:rsid w:val="00E52210"/>
    <w:rsid w:val="00E52B4A"/>
    <w:rsid w:val="00E57791"/>
    <w:rsid w:val="00E57F7C"/>
    <w:rsid w:val="00E61DB6"/>
    <w:rsid w:val="00E635D5"/>
    <w:rsid w:val="00E64BA2"/>
    <w:rsid w:val="00E67246"/>
    <w:rsid w:val="00E67A32"/>
    <w:rsid w:val="00E70CF7"/>
    <w:rsid w:val="00E722B7"/>
    <w:rsid w:val="00E727D2"/>
    <w:rsid w:val="00E743E6"/>
    <w:rsid w:val="00E754FA"/>
    <w:rsid w:val="00E7624E"/>
    <w:rsid w:val="00E7695A"/>
    <w:rsid w:val="00E80460"/>
    <w:rsid w:val="00E80993"/>
    <w:rsid w:val="00E80CDB"/>
    <w:rsid w:val="00E82320"/>
    <w:rsid w:val="00E839A1"/>
    <w:rsid w:val="00E839F5"/>
    <w:rsid w:val="00E84D30"/>
    <w:rsid w:val="00E87163"/>
    <w:rsid w:val="00E90832"/>
    <w:rsid w:val="00E9144B"/>
    <w:rsid w:val="00E92929"/>
    <w:rsid w:val="00E929AD"/>
    <w:rsid w:val="00E933B4"/>
    <w:rsid w:val="00E93B77"/>
    <w:rsid w:val="00E948B8"/>
    <w:rsid w:val="00E96CB7"/>
    <w:rsid w:val="00E9739B"/>
    <w:rsid w:val="00EA0393"/>
    <w:rsid w:val="00EA1626"/>
    <w:rsid w:val="00EA24C3"/>
    <w:rsid w:val="00EA28AF"/>
    <w:rsid w:val="00EA2C61"/>
    <w:rsid w:val="00EA2EBC"/>
    <w:rsid w:val="00EA7410"/>
    <w:rsid w:val="00EB042C"/>
    <w:rsid w:val="00EB08F0"/>
    <w:rsid w:val="00EB0D5D"/>
    <w:rsid w:val="00EB12AB"/>
    <w:rsid w:val="00EB22D1"/>
    <w:rsid w:val="00EB2355"/>
    <w:rsid w:val="00EB2923"/>
    <w:rsid w:val="00EB2B6B"/>
    <w:rsid w:val="00EB2C7E"/>
    <w:rsid w:val="00EB4381"/>
    <w:rsid w:val="00EB5082"/>
    <w:rsid w:val="00EB537E"/>
    <w:rsid w:val="00EB5610"/>
    <w:rsid w:val="00EB578B"/>
    <w:rsid w:val="00EB61AF"/>
    <w:rsid w:val="00EB657F"/>
    <w:rsid w:val="00EB6DB1"/>
    <w:rsid w:val="00EB78B5"/>
    <w:rsid w:val="00EC0A1A"/>
    <w:rsid w:val="00EC2063"/>
    <w:rsid w:val="00EC29D8"/>
    <w:rsid w:val="00EC31EB"/>
    <w:rsid w:val="00EC3D7B"/>
    <w:rsid w:val="00EC4593"/>
    <w:rsid w:val="00EC5070"/>
    <w:rsid w:val="00EC50C8"/>
    <w:rsid w:val="00EC5475"/>
    <w:rsid w:val="00EC5476"/>
    <w:rsid w:val="00EC5DF1"/>
    <w:rsid w:val="00EC654B"/>
    <w:rsid w:val="00EC6AB1"/>
    <w:rsid w:val="00EC74B6"/>
    <w:rsid w:val="00EC7772"/>
    <w:rsid w:val="00ED21E1"/>
    <w:rsid w:val="00ED3149"/>
    <w:rsid w:val="00ED496E"/>
    <w:rsid w:val="00ED4D1C"/>
    <w:rsid w:val="00ED5051"/>
    <w:rsid w:val="00ED7597"/>
    <w:rsid w:val="00EE07BA"/>
    <w:rsid w:val="00EE130C"/>
    <w:rsid w:val="00EE146D"/>
    <w:rsid w:val="00EE155B"/>
    <w:rsid w:val="00EE35AD"/>
    <w:rsid w:val="00EE3739"/>
    <w:rsid w:val="00EE3D06"/>
    <w:rsid w:val="00EE45C5"/>
    <w:rsid w:val="00EE5136"/>
    <w:rsid w:val="00EE56D4"/>
    <w:rsid w:val="00EE5AD6"/>
    <w:rsid w:val="00EE62BC"/>
    <w:rsid w:val="00EE6FB2"/>
    <w:rsid w:val="00EE75BB"/>
    <w:rsid w:val="00EE7794"/>
    <w:rsid w:val="00EF08B4"/>
    <w:rsid w:val="00EF10DA"/>
    <w:rsid w:val="00EF1572"/>
    <w:rsid w:val="00EF3AD0"/>
    <w:rsid w:val="00EF4180"/>
    <w:rsid w:val="00EF5909"/>
    <w:rsid w:val="00EF59E5"/>
    <w:rsid w:val="00EF5B63"/>
    <w:rsid w:val="00EF6BCE"/>
    <w:rsid w:val="00EF705E"/>
    <w:rsid w:val="00EF711F"/>
    <w:rsid w:val="00EF78F3"/>
    <w:rsid w:val="00F00D62"/>
    <w:rsid w:val="00F02F19"/>
    <w:rsid w:val="00F04672"/>
    <w:rsid w:val="00F056B1"/>
    <w:rsid w:val="00F05BD3"/>
    <w:rsid w:val="00F072E4"/>
    <w:rsid w:val="00F10842"/>
    <w:rsid w:val="00F10E07"/>
    <w:rsid w:val="00F120B7"/>
    <w:rsid w:val="00F138E8"/>
    <w:rsid w:val="00F146A9"/>
    <w:rsid w:val="00F15A9F"/>
    <w:rsid w:val="00F20057"/>
    <w:rsid w:val="00F20AFB"/>
    <w:rsid w:val="00F21F2E"/>
    <w:rsid w:val="00F2285C"/>
    <w:rsid w:val="00F23303"/>
    <w:rsid w:val="00F237F6"/>
    <w:rsid w:val="00F26AB8"/>
    <w:rsid w:val="00F26D17"/>
    <w:rsid w:val="00F274F5"/>
    <w:rsid w:val="00F30DE9"/>
    <w:rsid w:val="00F312E7"/>
    <w:rsid w:val="00F329FB"/>
    <w:rsid w:val="00F33019"/>
    <w:rsid w:val="00F33FB7"/>
    <w:rsid w:val="00F3404E"/>
    <w:rsid w:val="00F34D80"/>
    <w:rsid w:val="00F350A3"/>
    <w:rsid w:val="00F36849"/>
    <w:rsid w:val="00F3719D"/>
    <w:rsid w:val="00F41264"/>
    <w:rsid w:val="00F426BF"/>
    <w:rsid w:val="00F43544"/>
    <w:rsid w:val="00F436FB"/>
    <w:rsid w:val="00F446DA"/>
    <w:rsid w:val="00F45438"/>
    <w:rsid w:val="00F46603"/>
    <w:rsid w:val="00F46959"/>
    <w:rsid w:val="00F47A17"/>
    <w:rsid w:val="00F517F6"/>
    <w:rsid w:val="00F53F4D"/>
    <w:rsid w:val="00F56CB8"/>
    <w:rsid w:val="00F604F0"/>
    <w:rsid w:val="00F6129D"/>
    <w:rsid w:val="00F63C46"/>
    <w:rsid w:val="00F64BAE"/>
    <w:rsid w:val="00F64C5F"/>
    <w:rsid w:val="00F6567F"/>
    <w:rsid w:val="00F6644E"/>
    <w:rsid w:val="00F66953"/>
    <w:rsid w:val="00F66E82"/>
    <w:rsid w:val="00F6742C"/>
    <w:rsid w:val="00F67990"/>
    <w:rsid w:val="00F67A36"/>
    <w:rsid w:val="00F70C85"/>
    <w:rsid w:val="00F70DF3"/>
    <w:rsid w:val="00F71200"/>
    <w:rsid w:val="00F7180E"/>
    <w:rsid w:val="00F71EF0"/>
    <w:rsid w:val="00F740A4"/>
    <w:rsid w:val="00F75532"/>
    <w:rsid w:val="00F77AED"/>
    <w:rsid w:val="00F77B4F"/>
    <w:rsid w:val="00F81538"/>
    <w:rsid w:val="00F81BEB"/>
    <w:rsid w:val="00F8437E"/>
    <w:rsid w:val="00F846CE"/>
    <w:rsid w:val="00F85D62"/>
    <w:rsid w:val="00F85FF3"/>
    <w:rsid w:val="00F87DF5"/>
    <w:rsid w:val="00F90F66"/>
    <w:rsid w:val="00F91CB9"/>
    <w:rsid w:val="00F9221E"/>
    <w:rsid w:val="00F9364A"/>
    <w:rsid w:val="00F94264"/>
    <w:rsid w:val="00F963F9"/>
    <w:rsid w:val="00F97800"/>
    <w:rsid w:val="00FA0DBA"/>
    <w:rsid w:val="00FA0DC5"/>
    <w:rsid w:val="00FA117E"/>
    <w:rsid w:val="00FA44EC"/>
    <w:rsid w:val="00FA5996"/>
    <w:rsid w:val="00FB1E1A"/>
    <w:rsid w:val="00FB230E"/>
    <w:rsid w:val="00FB310E"/>
    <w:rsid w:val="00FB37A0"/>
    <w:rsid w:val="00FB4A7E"/>
    <w:rsid w:val="00FB4C3F"/>
    <w:rsid w:val="00FB66DE"/>
    <w:rsid w:val="00FB7267"/>
    <w:rsid w:val="00FC1AE6"/>
    <w:rsid w:val="00FC1D21"/>
    <w:rsid w:val="00FC311D"/>
    <w:rsid w:val="00FC44CD"/>
    <w:rsid w:val="00FC69C4"/>
    <w:rsid w:val="00FC749E"/>
    <w:rsid w:val="00FC761F"/>
    <w:rsid w:val="00FD3C42"/>
    <w:rsid w:val="00FD4065"/>
    <w:rsid w:val="00FD435E"/>
    <w:rsid w:val="00FD4AB8"/>
    <w:rsid w:val="00FD4DC5"/>
    <w:rsid w:val="00FD634F"/>
    <w:rsid w:val="00FD65B7"/>
    <w:rsid w:val="00FD6E65"/>
    <w:rsid w:val="00FD6F5B"/>
    <w:rsid w:val="00FD7179"/>
    <w:rsid w:val="00FD7556"/>
    <w:rsid w:val="00FE0297"/>
    <w:rsid w:val="00FE0722"/>
    <w:rsid w:val="00FE0765"/>
    <w:rsid w:val="00FE0E85"/>
    <w:rsid w:val="00FE19B2"/>
    <w:rsid w:val="00FE1F8C"/>
    <w:rsid w:val="00FE2970"/>
    <w:rsid w:val="00FE601C"/>
    <w:rsid w:val="00FE6E04"/>
    <w:rsid w:val="00FE7BC6"/>
    <w:rsid w:val="00FE7D2C"/>
    <w:rsid w:val="00FE7E57"/>
    <w:rsid w:val="00FE7E9F"/>
    <w:rsid w:val="00FF05BE"/>
    <w:rsid w:val="00FF114A"/>
    <w:rsid w:val="00FF223D"/>
    <w:rsid w:val="00FF45D6"/>
    <w:rsid w:val="00FF4D85"/>
    <w:rsid w:val="00FF4E6F"/>
    <w:rsid w:val="00FF53A0"/>
    <w:rsid w:val="00FF5946"/>
    <w:rsid w:val="00FF5A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E81C4"/>
  <w15:docId w15:val="{3543B446-DEE7-D24F-8DCD-40CA27C6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7556"/>
    <w:pPr>
      <w:spacing w:after="0" w:line="240" w:lineRule="auto"/>
    </w:pPr>
    <w:rPr>
      <w:rFonts w:ascii="Times New Roman" w:eastAsia="Times New Roman" w:hAnsi="Times New Roman" w:cs="Times New Roman"/>
      <w:sz w:val="24"/>
      <w:szCs w:val="24"/>
      <w:lang w:val="es-ES_tradnl" w:eastAsia="es-ES_tradnl"/>
    </w:rPr>
  </w:style>
  <w:style w:type="paragraph" w:styleId="Titolo3">
    <w:name w:val="heading 3"/>
    <w:basedOn w:val="Normale"/>
    <w:link w:val="Titolo3Carattere"/>
    <w:uiPriority w:val="9"/>
    <w:qFormat/>
    <w:rsid w:val="001A68AC"/>
    <w:pPr>
      <w:spacing w:before="100" w:beforeAutospacing="1" w:after="100" w:afterAutospacing="1"/>
      <w:outlineLvl w:val="2"/>
    </w:pPr>
    <w:rPr>
      <w:b/>
      <w:bCs/>
      <w:sz w:val="27"/>
      <w:szCs w:val="27"/>
      <w:lang w:eastAsia="es-C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link w:val="PidipaginaCarattere"/>
    <w:rsid w:val="008528CB"/>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PidipaginaCarattere">
    <w:name w:val="Piè di pagina Carattere"/>
    <w:basedOn w:val="Carpredefinitoparagrafo"/>
    <w:link w:val="Pidipagina"/>
    <w:rsid w:val="008528CB"/>
    <w:rPr>
      <w:rFonts w:ascii="Times New Roman" w:eastAsia="Arial Unicode MS" w:hAnsi="Times New Roman" w:cs="Arial Unicode MS"/>
      <w:color w:val="000000"/>
      <w:sz w:val="24"/>
      <w:szCs w:val="24"/>
      <w:u w:color="000000"/>
      <w:bdr w:val="nil"/>
      <w:lang w:val="es-ES_tradnl" w:eastAsia="es-ES"/>
    </w:rPr>
  </w:style>
  <w:style w:type="character" w:customStyle="1" w:styleId="iaj">
    <w:name w:val="i_aj"/>
    <w:rsid w:val="008528CB"/>
    <w:rPr>
      <w:lang w:val="es-ES_tradnl"/>
    </w:rPr>
  </w:style>
  <w:style w:type="paragraph" w:styleId="Intestazione">
    <w:name w:val="header"/>
    <w:link w:val="IntestazioneCarattere"/>
    <w:uiPriority w:val="99"/>
    <w:rsid w:val="008528CB"/>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IntestazioneCarattere">
    <w:name w:val="Intestazione Carattere"/>
    <w:basedOn w:val="Carpredefinitoparagrafo"/>
    <w:link w:val="Intestazione"/>
    <w:uiPriority w:val="99"/>
    <w:rsid w:val="008528CB"/>
    <w:rPr>
      <w:rFonts w:ascii="Times New Roman" w:eastAsia="Arial Unicode MS" w:hAnsi="Times New Roman" w:cs="Arial Unicode MS"/>
      <w:color w:val="000000"/>
      <w:sz w:val="24"/>
      <w:szCs w:val="24"/>
      <w:u w:color="000000"/>
      <w:bdr w:val="nil"/>
      <w:lang w:val="es-ES_tradnl" w:eastAsia="es-ES"/>
    </w:rPr>
  </w:style>
  <w:style w:type="numbering" w:customStyle="1" w:styleId="Estiloimportado1">
    <w:name w:val="Estilo importado 1"/>
    <w:rsid w:val="008528CB"/>
    <w:pPr>
      <w:numPr>
        <w:numId w:val="1"/>
      </w:numPr>
    </w:pPr>
  </w:style>
  <w:style w:type="paragraph" w:styleId="Paragrafoelenco">
    <w:name w:val="List Paragraph"/>
    <w:uiPriority w:val="34"/>
    <w:qFormat/>
    <w:rsid w:val="008528C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s-ES_tradnl" w:eastAsia="es-ES"/>
    </w:rPr>
  </w:style>
  <w:style w:type="paragraph" w:styleId="Testonotaapidipagina">
    <w:name w:val="footnote text"/>
    <w:aliases w:val="Footnote Text Char Char Char Char Char,Footnote Text Char Char Char Char,Ref. de nota al pie1,FA Fu,Footnote Text Char Char Char,Footnote Text Char,Footnote Text Char Char Char Char Char Char Char Char Car,Footnote refe"/>
    <w:link w:val="TestonotaapidipaginaCarattere"/>
    <w:uiPriority w:val="99"/>
    <w:qFormat/>
    <w:rsid w:val="008528C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ES"/>
    </w:rPr>
  </w:style>
  <w:style w:type="character" w:customStyle="1" w:styleId="TestonotaapidipaginaCarattere">
    <w:name w:val="Testo nota a piè di pagina Carattere"/>
    <w:aliases w:val="Footnote Text Char Char Char Char Char Carattere,Footnote Text Char Char Char Char Carattere,Ref. de nota al pie1 Carattere,FA Fu Carattere,Footnote Text Char Char Char Carattere,Footnote Text Char Carattere"/>
    <w:basedOn w:val="Carpredefinitoparagrafo"/>
    <w:link w:val="Testonotaapidipagina"/>
    <w:uiPriority w:val="99"/>
    <w:rsid w:val="008528CB"/>
    <w:rPr>
      <w:rFonts w:ascii="Times New Roman" w:eastAsia="Times New Roman" w:hAnsi="Times New Roman" w:cs="Times New Roman"/>
      <w:color w:val="000000"/>
      <w:sz w:val="20"/>
      <w:szCs w:val="20"/>
      <w:u w:color="000000"/>
      <w:bdr w:val="nil"/>
      <w:lang w:val="es-ES_tradnl" w:eastAsia="es-ES"/>
    </w:rPr>
  </w:style>
  <w:style w:type="character" w:styleId="Rimandonotaapidipagina">
    <w:name w:val="footnote reference"/>
    <w:aliases w:val="Texto nota pie Car2,Texto nota pie Car Car1,Footnote Text Char Char Char Char Char Car2,Footnote Text Char Char Char Char Car2,Ref. de nota al pie1 Car1,FA Fu Car2,Footnote Text Char Char Char Car1,Footnote Text Char Car2,FC"/>
    <w:uiPriority w:val="99"/>
    <w:qFormat/>
    <w:rsid w:val="008528CB"/>
    <w:rPr>
      <w:vertAlign w:val="superscript"/>
    </w:rPr>
  </w:style>
  <w:style w:type="character" w:customStyle="1" w:styleId="FontStyle21">
    <w:name w:val="Font Style21"/>
    <w:basedOn w:val="Carpredefinitoparagrafo"/>
    <w:uiPriority w:val="99"/>
    <w:rsid w:val="008528CB"/>
    <w:rPr>
      <w:rFonts w:ascii="Times New Roman" w:hAnsi="Times New Roman" w:cs="Times New Roman"/>
      <w:sz w:val="26"/>
      <w:szCs w:val="26"/>
    </w:rPr>
  </w:style>
  <w:style w:type="character" w:customStyle="1" w:styleId="FontStyle23">
    <w:name w:val="Font Style23"/>
    <w:basedOn w:val="Carpredefinitoparagrafo"/>
    <w:uiPriority w:val="99"/>
    <w:rsid w:val="008528CB"/>
    <w:rPr>
      <w:rFonts w:ascii="Times New Roman" w:hAnsi="Times New Roman" w:cs="Times New Roman"/>
      <w:sz w:val="26"/>
      <w:szCs w:val="26"/>
    </w:rPr>
  </w:style>
  <w:style w:type="paragraph" w:customStyle="1" w:styleId="Style18">
    <w:name w:val="Style18"/>
    <w:basedOn w:val="Normale"/>
    <w:uiPriority w:val="99"/>
    <w:rsid w:val="008528CB"/>
    <w:pPr>
      <w:widowControl w:val="0"/>
      <w:autoSpaceDE w:val="0"/>
      <w:autoSpaceDN w:val="0"/>
      <w:adjustRightInd w:val="0"/>
      <w:spacing w:line="358" w:lineRule="exact"/>
      <w:jc w:val="both"/>
    </w:pPr>
    <w:rPr>
      <w:rFonts w:eastAsiaTheme="minorEastAsia"/>
      <w:u w:color="000000"/>
      <w:lang w:val="es-ES" w:eastAsia="es-ES"/>
    </w:rPr>
  </w:style>
  <w:style w:type="paragraph" w:customStyle="1" w:styleId="Style4">
    <w:name w:val="Style4"/>
    <w:basedOn w:val="Normale"/>
    <w:uiPriority w:val="99"/>
    <w:rsid w:val="008528CB"/>
    <w:pPr>
      <w:widowControl w:val="0"/>
      <w:autoSpaceDE w:val="0"/>
      <w:autoSpaceDN w:val="0"/>
      <w:adjustRightInd w:val="0"/>
      <w:spacing w:line="360" w:lineRule="exact"/>
      <w:jc w:val="both"/>
    </w:pPr>
    <w:rPr>
      <w:rFonts w:eastAsiaTheme="minorEastAsia"/>
      <w:u w:color="000000"/>
      <w:lang w:val="es-ES" w:eastAsia="es-ES"/>
    </w:rPr>
  </w:style>
  <w:style w:type="paragraph" w:customStyle="1" w:styleId="Style17">
    <w:name w:val="Style17"/>
    <w:basedOn w:val="Normale"/>
    <w:uiPriority w:val="99"/>
    <w:rsid w:val="008528CB"/>
    <w:pPr>
      <w:widowControl w:val="0"/>
      <w:autoSpaceDE w:val="0"/>
      <w:autoSpaceDN w:val="0"/>
      <w:adjustRightInd w:val="0"/>
      <w:spacing w:line="720" w:lineRule="exact"/>
      <w:ind w:firstLine="331"/>
    </w:pPr>
    <w:rPr>
      <w:rFonts w:eastAsiaTheme="minorEastAsia"/>
      <w:u w:color="000000"/>
      <w:lang w:val="es-ES" w:eastAsia="es-ES"/>
    </w:rPr>
  </w:style>
  <w:style w:type="character" w:customStyle="1" w:styleId="FontStyle25">
    <w:name w:val="Font Style25"/>
    <w:basedOn w:val="Carpredefinitoparagrafo"/>
    <w:uiPriority w:val="99"/>
    <w:rsid w:val="008528CB"/>
    <w:rPr>
      <w:rFonts w:ascii="Times New Roman" w:hAnsi="Times New Roman" w:cs="Times New Roman"/>
      <w:b/>
      <w:bCs/>
      <w:i/>
      <w:iCs/>
      <w:sz w:val="26"/>
      <w:szCs w:val="26"/>
    </w:rPr>
  </w:style>
  <w:style w:type="character" w:customStyle="1" w:styleId="apple-converted-space">
    <w:name w:val="apple-converted-space"/>
    <w:basedOn w:val="Carpredefinitoparagrafo"/>
    <w:rsid w:val="008528CB"/>
  </w:style>
  <w:style w:type="paragraph" w:styleId="Corpotesto">
    <w:name w:val="Body Text"/>
    <w:basedOn w:val="Normale"/>
    <w:link w:val="CorpotestoCarattere"/>
    <w:rsid w:val="008528CB"/>
    <w:pPr>
      <w:spacing w:after="120"/>
    </w:pPr>
    <w:rPr>
      <w:lang w:val="es-ES" w:eastAsia="es-ES"/>
    </w:rPr>
  </w:style>
  <w:style w:type="character" w:customStyle="1" w:styleId="CorpotestoCarattere">
    <w:name w:val="Corpo testo Carattere"/>
    <w:basedOn w:val="Carpredefinitoparagrafo"/>
    <w:link w:val="Corpotesto"/>
    <w:rsid w:val="008528CB"/>
    <w:rPr>
      <w:rFonts w:ascii="Times New Roman" w:eastAsia="Times New Roman" w:hAnsi="Times New Roman" w:cs="Times New Roman"/>
      <w:sz w:val="24"/>
      <w:szCs w:val="24"/>
      <w:lang w:val="es-ES" w:eastAsia="es-ES"/>
    </w:rPr>
  </w:style>
  <w:style w:type="paragraph" w:customStyle="1" w:styleId="CuerpoA">
    <w:name w:val="Cuerpo A"/>
    <w:rsid w:val="008528C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paragraph" w:customStyle="1" w:styleId="Sombreadovistoso-nfasis31">
    <w:name w:val="Sombreado vistoso - Énfasis 31"/>
    <w:rsid w:val="008528CB"/>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8"/>
      <w:szCs w:val="28"/>
      <w:u w:color="000000"/>
      <w:bdr w:val="nil"/>
      <w:lang w:val="es-ES_tradnl" w:eastAsia="es-ES"/>
    </w:rPr>
  </w:style>
  <w:style w:type="paragraph" w:styleId="Testofumetto">
    <w:name w:val="Balloon Text"/>
    <w:basedOn w:val="Normale"/>
    <w:link w:val="TestofumettoCarattere"/>
    <w:uiPriority w:val="99"/>
    <w:semiHidden/>
    <w:unhideWhenUsed/>
    <w:rsid w:val="007B7D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7D89"/>
    <w:rPr>
      <w:rFonts w:ascii="Segoe UI" w:hAnsi="Segoe UI" w:cs="Segoe UI"/>
      <w:sz w:val="18"/>
      <w:szCs w:val="18"/>
      <w:lang w:val="es-ES"/>
    </w:rPr>
  </w:style>
  <w:style w:type="character" w:customStyle="1" w:styleId="FontStyle22">
    <w:name w:val="Font Style22"/>
    <w:basedOn w:val="Carpredefinitoparagrafo"/>
    <w:uiPriority w:val="99"/>
    <w:rsid w:val="00AC7D1C"/>
    <w:rPr>
      <w:rFonts w:ascii="Times New Roman" w:hAnsi="Times New Roman" w:cs="Times New Roman"/>
      <w:b/>
      <w:bCs/>
      <w:sz w:val="26"/>
      <w:szCs w:val="26"/>
    </w:rPr>
  </w:style>
  <w:style w:type="character" w:customStyle="1" w:styleId="FontStyle26">
    <w:name w:val="Font Style26"/>
    <w:basedOn w:val="Carpredefinitoparagrafo"/>
    <w:uiPriority w:val="99"/>
    <w:rsid w:val="00AC7D1C"/>
    <w:rPr>
      <w:rFonts w:ascii="Times New Roman" w:hAnsi="Times New Roman" w:cs="Times New Roman"/>
      <w:b/>
      <w:bCs/>
      <w:sz w:val="18"/>
      <w:szCs w:val="18"/>
    </w:rPr>
  </w:style>
  <w:style w:type="paragraph" w:customStyle="1" w:styleId="Style16">
    <w:name w:val="Style16"/>
    <w:basedOn w:val="Normale"/>
    <w:uiPriority w:val="99"/>
    <w:rsid w:val="00AC7D1C"/>
    <w:pPr>
      <w:widowControl w:val="0"/>
      <w:autoSpaceDE w:val="0"/>
      <w:autoSpaceDN w:val="0"/>
      <w:adjustRightInd w:val="0"/>
      <w:spacing w:line="230" w:lineRule="exact"/>
      <w:jc w:val="both"/>
    </w:pPr>
    <w:rPr>
      <w:rFonts w:eastAsiaTheme="minorEastAsia"/>
      <w:u w:color="000000"/>
      <w:lang w:val="es-ES" w:eastAsia="es-ES"/>
    </w:rPr>
  </w:style>
  <w:style w:type="paragraph" w:customStyle="1" w:styleId="Style12">
    <w:name w:val="Style12"/>
    <w:basedOn w:val="Normale"/>
    <w:uiPriority w:val="99"/>
    <w:rsid w:val="00AC7D1C"/>
    <w:pPr>
      <w:widowControl w:val="0"/>
      <w:autoSpaceDE w:val="0"/>
      <w:autoSpaceDN w:val="0"/>
      <w:adjustRightInd w:val="0"/>
      <w:spacing w:line="228" w:lineRule="exact"/>
    </w:pPr>
    <w:rPr>
      <w:rFonts w:eastAsiaTheme="minorEastAsia"/>
      <w:u w:color="000000"/>
      <w:lang w:val="es-ES" w:eastAsia="es-ES"/>
    </w:rPr>
  </w:style>
  <w:style w:type="paragraph" w:customStyle="1" w:styleId="Style8">
    <w:name w:val="Style8"/>
    <w:basedOn w:val="Normale"/>
    <w:uiPriority w:val="99"/>
    <w:rsid w:val="00AC7D1C"/>
    <w:pPr>
      <w:widowControl w:val="0"/>
      <w:autoSpaceDE w:val="0"/>
      <w:autoSpaceDN w:val="0"/>
      <w:adjustRightInd w:val="0"/>
      <w:spacing w:line="358" w:lineRule="exact"/>
      <w:jc w:val="both"/>
    </w:pPr>
    <w:rPr>
      <w:rFonts w:eastAsiaTheme="minorEastAsia"/>
      <w:u w:color="000000"/>
      <w:lang w:val="es-ES" w:eastAsia="es-ES"/>
    </w:rPr>
  </w:style>
  <w:style w:type="character" w:customStyle="1" w:styleId="FontStyle29">
    <w:name w:val="Font Style29"/>
    <w:basedOn w:val="Carpredefinitoparagrafo"/>
    <w:uiPriority w:val="99"/>
    <w:rsid w:val="00AC7D1C"/>
    <w:rPr>
      <w:rFonts w:ascii="Times New Roman" w:hAnsi="Times New Roman" w:cs="Times New Roman"/>
      <w:i/>
      <w:iCs/>
      <w:sz w:val="26"/>
      <w:szCs w:val="26"/>
    </w:rPr>
  </w:style>
  <w:style w:type="character" w:styleId="Collegamentoipertestuale">
    <w:name w:val="Hyperlink"/>
    <w:basedOn w:val="Carpredefinitoparagrafo"/>
    <w:uiPriority w:val="99"/>
    <w:unhideWhenUsed/>
    <w:rsid w:val="00DC5689"/>
    <w:rPr>
      <w:color w:val="0563C1" w:themeColor="hyperlink"/>
      <w:u w:val="single"/>
    </w:rPr>
  </w:style>
  <w:style w:type="character" w:customStyle="1" w:styleId="FontStyle28">
    <w:name w:val="Font Style28"/>
    <w:basedOn w:val="Carpredefinitoparagrafo"/>
    <w:uiPriority w:val="99"/>
    <w:rsid w:val="00577EE0"/>
    <w:rPr>
      <w:rFonts w:ascii="Times New Roman" w:hAnsi="Times New Roman" w:cs="Times New Roman"/>
      <w:i/>
      <w:iCs/>
      <w:sz w:val="26"/>
      <w:szCs w:val="26"/>
    </w:rPr>
  </w:style>
  <w:style w:type="numbering" w:customStyle="1" w:styleId="Estiloimportado4">
    <w:name w:val="Estilo importado 4"/>
    <w:rsid w:val="00577EE0"/>
    <w:pPr>
      <w:numPr>
        <w:numId w:val="19"/>
      </w:numPr>
    </w:pPr>
  </w:style>
  <w:style w:type="character" w:styleId="Rimandocommento">
    <w:name w:val="annotation reference"/>
    <w:basedOn w:val="Carpredefinitoparagrafo"/>
    <w:uiPriority w:val="99"/>
    <w:semiHidden/>
    <w:unhideWhenUsed/>
    <w:rsid w:val="006A0091"/>
    <w:rPr>
      <w:sz w:val="16"/>
      <w:szCs w:val="16"/>
    </w:rPr>
  </w:style>
  <w:style w:type="paragraph" w:styleId="Testocommento">
    <w:name w:val="annotation text"/>
    <w:basedOn w:val="Normale"/>
    <w:link w:val="TestocommentoCarattere"/>
    <w:uiPriority w:val="99"/>
    <w:semiHidden/>
    <w:unhideWhenUsed/>
    <w:rsid w:val="006A0091"/>
    <w:rPr>
      <w:sz w:val="20"/>
      <w:szCs w:val="20"/>
    </w:rPr>
  </w:style>
  <w:style w:type="character" w:customStyle="1" w:styleId="TestocommentoCarattere">
    <w:name w:val="Testo commento Carattere"/>
    <w:basedOn w:val="Carpredefinitoparagrafo"/>
    <w:link w:val="Testocommento"/>
    <w:uiPriority w:val="99"/>
    <w:semiHidden/>
    <w:rsid w:val="006A0091"/>
    <w:rPr>
      <w:sz w:val="20"/>
      <w:szCs w:val="20"/>
      <w:lang w:val="es-ES"/>
    </w:rPr>
  </w:style>
  <w:style w:type="paragraph" w:styleId="Soggettocommento">
    <w:name w:val="annotation subject"/>
    <w:basedOn w:val="Testocommento"/>
    <w:next w:val="Testocommento"/>
    <w:link w:val="SoggettocommentoCarattere"/>
    <w:uiPriority w:val="99"/>
    <w:semiHidden/>
    <w:unhideWhenUsed/>
    <w:rsid w:val="006A0091"/>
    <w:rPr>
      <w:b/>
      <w:bCs/>
    </w:rPr>
  </w:style>
  <w:style w:type="character" w:customStyle="1" w:styleId="SoggettocommentoCarattere">
    <w:name w:val="Soggetto commento Carattere"/>
    <w:basedOn w:val="TestocommentoCarattere"/>
    <w:link w:val="Soggettocommento"/>
    <w:uiPriority w:val="99"/>
    <w:semiHidden/>
    <w:rsid w:val="006A0091"/>
    <w:rPr>
      <w:b/>
      <w:bCs/>
      <w:sz w:val="20"/>
      <w:szCs w:val="20"/>
      <w:lang w:val="es-ES"/>
    </w:rPr>
  </w:style>
  <w:style w:type="paragraph" w:styleId="NormaleWeb">
    <w:name w:val="Normal (Web)"/>
    <w:basedOn w:val="Normale"/>
    <w:uiPriority w:val="99"/>
    <w:unhideWhenUsed/>
    <w:rsid w:val="004F00BA"/>
  </w:style>
  <w:style w:type="table" w:styleId="Grigliatabella">
    <w:name w:val="Table Grid"/>
    <w:basedOn w:val="Tabellanormale"/>
    <w:uiPriority w:val="39"/>
    <w:rsid w:val="005C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1E60A2"/>
    <w:pPr>
      <w:spacing w:after="0" w:line="240" w:lineRule="auto"/>
    </w:pPr>
    <w:rPr>
      <w:lang w:val="es-ES"/>
    </w:rPr>
  </w:style>
  <w:style w:type="character" w:customStyle="1" w:styleId="Titolo3Carattere">
    <w:name w:val="Titolo 3 Carattere"/>
    <w:basedOn w:val="Carpredefinitoparagrafo"/>
    <w:link w:val="Titolo3"/>
    <w:uiPriority w:val="9"/>
    <w:rsid w:val="001A68AC"/>
    <w:rPr>
      <w:rFonts w:ascii="Times New Roman" w:eastAsia="Times New Roman" w:hAnsi="Times New Roman" w:cs="Times New Roman"/>
      <w:b/>
      <w:bCs/>
      <w:sz w:val="27"/>
      <w:szCs w:val="27"/>
      <w:lang w:eastAsia="es-CO"/>
    </w:rPr>
  </w:style>
  <w:style w:type="paragraph" w:styleId="Revisione">
    <w:name w:val="Revision"/>
    <w:hidden/>
    <w:uiPriority w:val="99"/>
    <w:semiHidden/>
    <w:rsid w:val="00ED5051"/>
    <w:pPr>
      <w:spacing w:after="0" w:line="240" w:lineRule="auto"/>
    </w:pPr>
    <w:rPr>
      <w:rFonts w:ascii="Times New Roman" w:eastAsia="Times New Roman" w:hAnsi="Times New Roman" w:cs="Times New Roman"/>
      <w:sz w:val="24"/>
      <w:szCs w:val="24"/>
      <w:lang w:eastAsia="es-ES_tradnl"/>
    </w:rPr>
  </w:style>
  <w:style w:type="character" w:styleId="Enfasicorsivo">
    <w:name w:val="Emphasis"/>
    <w:basedOn w:val="Carpredefinitoparagrafo"/>
    <w:uiPriority w:val="20"/>
    <w:qFormat/>
    <w:rsid w:val="00B10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600">
      <w:bodyDiv w:val="1"/>
      <w:marLeft w:val="0"/>
      <w:marRight w:val="0"/>
      <w:marTop w:val="0"/>
      <w:marBottom w:val="0"/>
      <w:divBdr>
        <w:top w:val="none" w:sz="0" w:space="0" w:color="auto"/>
        <w:left w:val="none" w:sz="0" w:space="0" w:color="auto"/>
        <w:bottom w:val="none" w:sz="0" w:space="0" w:color="auto"/>
        <w:right w:val="none" w:sz="0" w:space="0" w:color="auto"/>
      </w:divBdr>
    </w:div>
    <w:div w:id="323700903">
      <w:bodyDiv w:val="1"/>
      <w:marLeft w:val="0"/>
      <w:marRight w:val="0"/>
      <w:marTop w:val="0"/>
      <w:marBottom w:val="0"/>
      <w:divBdr>
        <w:top w:val="none" w:sz="0" w:space="0" w:color="auto"/>
        <w:left w:val="none" w:sz="0" w:space="0" w:color="auto"/>
        <w:bottom w:val="none" w:sz="0" w:space="0" w:color="auto"/>
        <w:right w:val="none" w:sz="0" w:space="0" w:color="auto"/>
      </w:divBdr>
      <w:divsChild>
        <w:div w:id="210265863">
          <w:marLeft w:val="0"/>
          <w:marRight w:val="0"/>
          <w:marTop w:val="0"/>
          <w:marBottom w:val="0"/>
          <w:divBdr>
            <w:top w:val="none" w:sz="0" w:space="0" w:color="auto"/>
            <w:left w:val="none" w:sz="0" w:space="0" w:color="auto"/>
            <w:bottom w:val="none" w:sz="0" w:space="0" w:color="auto"/>
            <w:right w:val="none" w:sz="0" w:space="0" w:color="auto"/>
          </w:divBdr>
          <w:divsChild>
            <w:div w:id="1798911190">
              <w:marLeft w:val="0"/>
              <w:marRight w:val="0"/>
              <w:marTop w:val="0"/>
              <w:marBottom w:val="0"/>
              <w:divBdr>
                <w:top w:val="none" w:sz="0" w:space="0" w:color="auto"/>
                <w:left w:val="none" w:sz="0" w:space="0" w:color="auto"/>
                <w:bottom w:val="none" w:sz="0" w:space="0" w:color="auto"/>
                <w:right w:val="none" w:sz="0" w:space="0" w:color="auto"/>
              </w:divBdr>
              <w:divsChild>
                <w:div w:id="19352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7665">
      <w:bodyDiv w:val="1"/>
      <w:marLeft w:val="0"/>
      <w:marRight w:val="0"/>
      <w:marTop w:val="0"/>
      <w:marBottom w:val="0"/>
      <w:divBdr>
        <w:top w:val="none" w:sz="0" w:space="0" w:color="auto"/>
        <w:left w:val="none" w:sz="0" w:space="0" w:color="auto"/>
        <w:bottom w:val="none" w:sz="0" w:space="0" w:color="auto"/>
        <w:right w:val="none" w:sz="0" w:space="0" w:color="auto"/>
      </w:divBdr>
    </w:div>
    <w:div w:id="572662694">
      <w:bodyDiv w:val="1"/>
      <w:marLeft w:val="0"/>
      <w:marRight w:val="0"/>
      <w:marTop w:val="0"/>
      <w:marBottom w:val="0"/>
      <w:divBdr>
        <w:top w:val="none" w:sz="0" w:space="0" w:color="auto"/>
        <w:left w:val="none" w:sz="0" w:space="0" w:color="auto"/>
        <w:bottom w:val="none" w:sz="0" w:space="0" w:color="auto"/>
        <w:right w:val="none" w:sz="0" w:space="0" w:color="auto"/>
      </w:divBdr>
    </w:div>
    <w:div w:id="659381579">
      <w:bodyDiv w:val="1"/>
      <w:marLeft w:val="0"/>
      <w:marRight w:val="0"/>
      <w:marTop w:val="0"/>
      <w:marBottom w:val="0"/>
      <w:divBdr>
        <w:top w:val="none" w:sz="0" w:space="0" w:color="auto"/>
        <w:left w:val="none" w:sz="0" w:space="0" w:color="auto"/>
        <w:bottom w:val="none" w:sz="0" w:space="0" w:color="auto"/>
        <w:right w:val="none" w:sz="0" w:space="0" w:color="auto"/>
      </w:divBdr>
    </w:div>
    <w:div w:id="685180177">
      <w:bodyDiv w:val="1"/>
      <w:marLeft w:val="0"/>
      <w:marRight w:val="0"/>
      <w:marTop w:val="0"/>
      <w:marBottom w:val="0"/>
      <w:divBdr>
        <w:top w:val="none" w:sz="0" w:space="0" w:color="auto"/>
        <w:left w:val="none" w:sz="0" w:space="0" w:color="auto"/>
        <w:bottom w:val="none" w:sz="0" w:space="0" w:color="auto"/>
        <w:right w:val="none" w:sz="0" w:space="0" w:color="auto"/>
      </w:divBdr>
    </w:div>
    <w:div w:id="834108819">
      <w:bodyDiv w:val="1"/>
      <w:marLeft w:val="0"/>
      <w:marRight w:val="0"/>
      <w:marTop w:val="0"/>
      <w:marBottom w:val="0"/>
      <w:divBdr>
        <w:top w:val="none" w:sz="0" w:space="0" w:color="auto"/>
        <w:left w:val="none" w:sz="0" w:space="0" w:color="auto"/>
        <w:bottom w:val="none" w:sz="0" w:space="0" w:color="auto"/>
        <w:right w:val="none" w:sz="0" w:space="0" w:color="auto"/>
      </w:divBdr>
    </w:div>
    <w:div w:id="846678758">
      <w:bodyDiv w:val="1"/>
      <w:marLeft w:val="0"/>
      <w:marRight w:val="0"/>
      <w:marTop w:val="0"/>
      <w:marBottom w:val="0"/>
      <w:divBdr>
        <w:top w:val="none" w:sz="0" w:space="0" w:color="auto"/>
        <w:left w:val="none" w:sz="0" w:space="0" w:color="auto"/>
        <w:bottom w:val="none" w:sz="0" w:space="0" w:color="auto"/>
        <w:right w:val="none" w:sz="0" w:space="0" w:color="auto"/>
      </w:divBdr>
    </w:div>
    <w:div w:id="861627159">
      <w:bodyDiv w:val="1"/>
      <w:marLeft w:val="0"/>
      <w:marRight w:val="0"/>
      <w:marTop w:val="0"/>
      <w:marBottom w:val="0"/>
      <w:divBdr>
        <w:top w:val="none" w:sz="0" w:space="0" w:color="auto"/>
        <w:left w:val="none" w:sz="0" w:space="0" w:color="auto"/>
        <w:bottom w:val="none" w:sz="0" w:space="0" w:color="auto"/>
        <w:right w:val="none" w:sz="0" w:space="0" w:color="auto"/>
      </w:divBdr>
    </w:div>
    <w:div w:id="919216621">
      <w:bodyDiv w:val="1"/>
      <w:marLeft w:val="0"/>
      <w:marRight w:val="0"/>
      <w:marTop w:val="0"/>
      <w:marBottom w:val="0"/>
      <w:divBdr>
        <w:top w:val="none" w:sz="0" w:space="0" w:color="auto"/>
        <w:left w:val="none" w:sz="0" w:space="0" w:color="auto"/>
        <w:bottom w:val="none" w:sz="0" w:space="0" w:color="auto"/>
        <w:right w:val="none" w:sz="0" w:space="0" w:color="auto"/>
      </w:divBdr>
      <w:divsChild>
        <w:div w:id="543639538">
          <w:marLeft w:val="0"/>
          <w:marRight w:val="0"/>
          <w:marTop w:val="0"/>
          <w:marBottom w:val="0"/>
          <w:divBdr>
            <w:top w:val="none" w:sz="0" w:space="0" w:color="auto"/>
            <w:left w:val="none" w:sz="0" w:space="0" w:color="auto"/>
            <w:bottom w:val="none" w:sz="0" w:space="0" w:color="auto"/>
            <w:right w:val="none" w:sz="0" w:space="0" w:color="auto"/>
          </w:divBdr>
          <w:divsChild>
            <w:div w:id="1503548986">
              <w:marLeft w:val="0"/>
              <w:marRight w:val="0"/>
              <w:marTop w:val="0"/>
              <w:marBottom w:val="0"/>
              <w:divBdr>
                <w:top w:val="none" w:sz="0" w:space="0" w:color="auto"/>
                <w:left w:val="none" w:sz="0" w:space="0" w:color="auto"/>
                <w:bottom w:val="none" w:sz="0" w:space="0" w:color="auto"/>
                <w:right w:val="none" w:sz="0" w:space="0" w:color="auto"/>
              </w:divBdr>
              <w:divsChild>
                <w:div w:id="1151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02027">
      <w:bodyDiv w:val="1"/>
      <w:marLeft w:val="0"/>
      <w:marRight w:val="0"/>
      <w:marTop w:val="0"/>
      <w:marBottom w:val="0"/>
      <w:divBdr>
        <w:top w:val="none" w:sz="0" w:space="0" w:color="auto"/>
        <w:left w:val="none" w:sz="0" w:space="0" w:color="auto"/>
        <w:bottom w:val="none" w:sz="0" w:space="0" w:color="auto"/>
        <w:right w:val="none" w:sz="0" w:space="0" w:color="auto"/>
      </w:divBdr>
    </w:div>
    <w:div w:id="1048994096">
      <w:bodyDiv w:val="1"/>
      <w:marLeft w:val="0"/>
      <w:marRight w:val="0"/>
      <w:marTop w:val="0"/>
      <w:marBottom w:val="0"/>
      <w:divBdr>
        <w:top w:val="none" w:sz="0" w:space="0" w:color="auto"/>
        <w:left w:val="none" w:sz="0" w:space="0" w:color="auto"/>
        <w:bottom w:val="none" w:sz="0" w:space="0" w:color="auto"/>
        <w:right w:val="none" w:sz="0" w:space="0" w:color="auto"/>
      </w:divBdr>
    </w:div>
    <w:div w:id="1071539477">
      <w:bodyDiv w:val="1"/>
      <w:marLeft w:val="0"/>
      <w:marRight w:val="0"/>
      <w:marTop w:val="0"/>
      <w:marBottom w:val="0"/>
      <w:divBdr>
        <w:top w:val="none" w:sz="0" w:space="0" w:color="auto"/>
        <w:left w:val="none" w:sz="0" w:space="0" w:color="auto"/>
        <w:bottom w:val="none" w:sz="0" w:space="0" w:color="auto"/>
        <w:right w:val="none" w:sz="0" w:space="0" w:color="auto"/>
      </w:divBdr>
      <w:divsChild>
        <w:div w:id="65885301">
          <w:marLeft w:val="0"/>
          <w:marRight w:val="0"/>
          <w:marTop w:val="0"/>
          <w:marBottom w:val="0"/>
          <w:divBdr>
            <w:top w:val="none" w:sz="0" w:space="0" w:color="auto"/>
            <w:left w:val="none" w:sz="0" w:space="0" w:color="auto"/>
            <w:bottom w:val="none" w:sz="0" w:space="0" w:color="auto"/>
            <w:right w:val="none" w:sz="0" w:space="0" w:color="auto"/>
          </w:divBdr>
          <w:divsChild>
            <w:div w:id="4324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0129">
      <w:bodyDiv w:val="1"/>
      <w:marLeft w:val="0"/>
      <w:marRight w:val="0"/>
      <w:marTop w:val="0"/>
      <w:marBottom w:val="0"/>
      <w:divBdr>
        <w:top w:val="none" w:sz="0" w:space="0" w:color="auto"/>
        <w:left w:val="none" w:sz="0" w:space="0" w:color="auto"/>
        <w:bottom w:val="none" w:sz="0" w:space="0" w:color="auto"/>
        <w:right w:val="none" w:sz="0" w:space="0" w:color="auto"/>
      </w:divBdr>
    </w:div>
    <w:div w:id="1165782128">
      <w:bodyDiv w:val="1"/>
      <w:marLeft w:val="0"/>
      <w:marRight w:val="0"/>
      <w:marTop w:val="0"/>
      <w:marBottom w:val="0"/>
      <w:divBdr>
        <w:top w:val="none" w:sz="0" w:space="0" w:color="auto"/>
        <w:left w:val="none" w:sz="0" w:space="0" w:color="auto"/>
        <w:bottom w:val="none" w:sz="0" w:space="0" w:color="auto"/>
        <w:right w:val="none" w:sz="0" w:space="0" w:color="auto"/>
      </w:divBdr>
    </w:div>
    <w:div w:id="1230071744">
      <w:bodyDiv w:val="1"/>
      <w:marLeft w:val="0"/>
      <w:marRight w:val="0"/>
      <w:marTop w:val="0"/>
      <w:marBottom w:val="0"/>
      <w:divBdr>
        <w:top w:val="none" w:sz="0" w:space="0" w:color="auto"/>
        <w:left w:val="none" w:sz="0" w:space="0" w:color="auto"/>
        <w:bottom w:val="none" w:sz="0" w:space="0" w:color="auto"/>
        <w:right w:val="none" w:sz="0" w:space="0" w:color="auto"/>
      </w:divBdr>
    </w:div>
    <w:div w:id="1368487086">
      <w:bodyDiv w:val="1"/>
      <w:marLeft w:val="0"/>
      <w:marRight w:val="0"/>
      <w:marTop w:val="0"/>
      <w:marBottom w:val="0"/>
      <w:divBdr>
        <w:top w:val="none" w:sz="0" w:space="0" w:color="auto"/>
        <w:left w:val="none" w:sz="0" w:space="0" w:color="auto"/>
        <w:bottom w:val="none" w:sz="0" w:space="0" w:color="auto"/>
        <w:right w:val="none" w:sz="0" w:space="0" w:color="auto"/>
      </w:divBdr>
    </w:div>
    <w:div w:id="1727023035">
      <w:bodyDiv w:val="1"/>
      <w:marLeft w:val="0"/>
      <w:marRight w:val="0"/>
      <w:marTop w:val="0"/>
      <w:marBottom w:val="0"/>
      <w:divBdr>
        <w:top w:val="none" w:sz="0" w:space="0" w:color="auto"/>
        <w:left w:val="none" w:sz="0" w:space="0" w:color="auto"/>
        <w:bottom w:val="none" w:sz="0" w:space="0" w:color="auto"/>
        <w:right w:val="none" w:sz="0" w:space="0" w:color="auto"/>
      </w:divBdr>
    </w:div>
    <w:div w:id="1784223699">
      <w:bodyDiv w:val="1"/>
      <w:marLeft w:val="0"/>
      <w:marRight w:val="0"/>
      <w:marTop w:val="0"/>
      <w:marBottom w:val="0"/>
      <w:divBdr>
        <w:top w:val="none" w:sz="0" w:space="0" w:color="auto"/>
        <w:left w:val="none" w:sz="0" w:space="0" w:color="auto"/>
        <w:bottom w:val="none" w:sz="0" w:space="0" w:color="auto"/>
        <w:right w:val="none" w:sz="0" w:space="0" w:color="auto"/>
      </w:divBdr>
    </w:div>
    <w:div w:id="1890729436">
      <w:bodyDiv w:val="1"/>
      <w:marLeft w:val="0"/>
      <w:marRight w:val="0"/>
      <w:marTop w:val="0"/>
      <w:marBottom w:val="0"/>
      <w:divBdr>
        <w:top w:val="none" w:sz="0" w:space="0" w:color="auto"/>
        <w:left w:val="none" w:sz="0" w:space="0" w:color="auto"/>
        <w:bottom w:val="none" w:sz="0" w:space="0" w:color="auto"/>
        <w:right w:val="none" w:sz="0" w:space="0" w:color="auto"/>
      </w:divBdr>
    </w:div>
    <w:div w:id="19111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D2BD-E2C9-4770-9D0C-A035638804B2}">
  <ds:schemaRefs>
    <ds:schemaRef ds:uri="http://schemas.openxmlformats.org/officeDocument/2006/bibliography"/>
  </ds:schemaRefs>
</ds:datastoreItem>
</file>

<file path=customXml/itemProps2.xml><?xml version="1.0" encoding="utf-8"?>
<ds:datastoreItem xmlns:ds="http://schemas.openxmlformats.org/officeDocument/2006/customXml" ds:itemID="{60712BA8-5CC3-6441-92A2-85682923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16154</Words>
  <Characters>92082</Characters>
  <Application>Microsoft Office Word</Application>
  <DocSecurity>0</DocSecurity>
  <Lines>767</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Leonardo Céspedes Pérez</dc:creator>
  <cp:lastModifiedBy>PABLO ANDRES BERNARDO MORENO CRUZ</cp:lastModifiedBy>
  <cp:revision>2</cp:revision>
  <cp:lastPrinted>2019-12-16T21:56:00Z</cp:lastPrinted>
  <dcterms:created xsi:type="dcterms:W3CDTF">2020-02-08T15:07:00Z</dcterms:created>
  <dcterms:modified xsi:type="dcterms:W3CDTF">2020-02-08T15:07:00Z</dcterms:modified>
</cp:coreProperties>
</file>